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13761" w14:textId="77777777" w:rsidR="00143685" w:rsidRDefault="00143685" w:rsidP="00E064C4">
      <w:pPr>
        <w:pStyle w:val="Footer"/>
        <w:rPr>
          <w:bCs/>
        </w:rPr>
      </w:pPr>
    </w:p>
    <w:p w14:paraId="59E665A5" w14:textId="77777777" w:rsidR="00143685" w:rsidRDefault="00143685" w:rsidP="00143685">
      <w:pPr>
        <w:pStyle w:val="Footer"/>
        <w:jc w:val="right"/>
        <w:rPr>
          <w:bCs/>
        </w:rPr>
      </w:pPr>
    </w:p>
    <w:p w14:paraId="76D649DF" w14:textId="77777777" w:rsidR="00143685" w:rsidRDefault="00143685" w:rsidP="00143685">
      <w:pPr>
        <w:pStyle w:val="Footer"/>
        <w:jc w:val="right"/>
        <w:rPr>
          <w:bCs/>
        </w:rPr>
      </w:pPr>
    </w:p>
    <w:p w14:paraId="15DCF589" w14:textId="77777777" w:rsidR="00143685" w:rsidRDefault="00143685" w:rsidP="00143685">
      <w:pPr>
        <w:pStyle w:val="Title"/>
        <w:rPr>
          <w:rFonts w:ascii="Times New Roman" w:hAnsi="Times New Roman"/>
          <w:sz w:val="36"/>
          <w:lang w:val="ru-RU"/>
        </w:rPr>
      </w:pPr>
      <w:r>
        <w:rPr>
          <w:rFonts w:ascii="Times New Roman" w:hAnsi="Times New Roman"/>
          <w:sz w:val="36"/>
          <w:lang w:val="ru-RU"/>
        </w:rPr>
        <w:t>ПРВ ПРИВАТЕН УНИВЕРЗИТЕТ - ФОН  СКОПЈЕ</w:t>
      </w:r>
    </w:p>
    <w:p w14:paraId="58C4569E" w14:textId="77777777" w:rsidR="00143685" w:rsidRDefault="00143685" w:rsidP="00143685">
      <w:pPr>
        <w:pStyle w:val="Subtitle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ru-RU"/>
        </w:rPr>
        <w:t>Факултет з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lang w:val="mk-MK"/>
        </w:rPr>
        <w:t>Детективи и Безбедност</w:t>
      </w:r>
    </w:p>
    <w:p w14:paraId="7F3BE108" w14:textId="77777777" w:rsidR="00143685" w:rsidRDefault="00143685" w:rsidP="00143685">
      <w:pPr>
        <w:rPr>
          <w:lang w:val="ru-RU"/>
        </w:rPr>
      </w:pPr>
    </w:p>
    <w:p w14:paraId="3734F6DA" w14:textId="77777777" w:rsidR="00143685" w:rsidRDefault="00143685" w:rsidP="00143685">
      <w:pPr>
        <w:rPr>
          <w:lang w:val="ru-RU"/>
        </w:rPr>
      </w:pPr>
      <w:r>
        <w:rPr>
          <w:noProof/>
          <w:lang w:val="mk-MK" w:eastAsia="mk-MK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224F87C8" wp14:editId="6018C5E4">
                <wp:simplePos x="0" y="0"/>
                <wp:positionH relativeFrom="column">
                  <wp:posOffset>-228600</wp:posOffset>
                </wp:positionH>
                <wp:positionV relativeFrom="paragraph">
                  <wp:posOffset>85724</wp:posOffset>
                </wp:positionV>
                <wp:extent cx="6515100" cy="0"/>
                <wp:effectExtent l="0" t="19050" r="38100" b="3810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5F5F3" id="Straight Connector 8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pt,6.75pt" to="49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" strokeweight="4.5pt">
                <v:stroke linestyle="thickThin"/>
              </v:line>
            </w:pict>
          </mc:Fallback>
        </mc:AlternateContent>
      </w:r>
    </w:p>
    <w:p w14:paraId="05EEE848" w14:textId="77777777" w:rsidR="00143685" w:rsidRDefault="00143685" w:rsidP="00143685">
      <w:pPr>
        <w:rPr>
          <w:lang w:val="ru-RU"/>
        </w:rPr>
      </w:pPr>
    </w:p>
    <w:p w14:paraId="3951D8E4" w14:textId="77777777" w:rsidR="00143685" w:rsidRDefault="00143685" w:rsidP="00143685">
      <w:pPr>
        <w:rPr>
          <w:lang w:val="ru-RU"/>
        </w:rPr>
      </w:pPr>
    </w:p>
    <w:p w14:paraId="13FA684A" w14:textId="77777777" w:rsidR="00143685" w:rsidRDefault="00143685" w:rsidP="00143685">
      <w:pPr>
        <w:pStyle w:val="Heading1"/>
        <w:rPr>
          <w:rFonts w:ascii="Times New Roman" w:hAnsi="Times New Roman"/>
          <w:lang w:val="ru-RU"/>
        </w:rPr>
      </w:pPr>
    </w:p>
    <w:p w14:paraId="087FA0F9" w14:textId="77777777" w:rsidR="00143685" w:rsidRDefault="00143685" w:rsidP="00143685">
      <w:pPr>
        <w:pStyle w:val="Heading1"/>
        <w:rPr>
          <w:rFonts w:ascii="Times New Roman" w:hAnsi="Times New Roman"/>
        </w:rPr>
      </w:pPr>
    </w:p>
    <w:p w14:paraId="234F2BE1" w14:textId="77777777" w:rsidR="00143685" w:rsidRDefault="00143685" w:rsidP="00143685">
      <w:pPr>
        <w:pStyle w:val="Heading1"/>
        <w:rPr>
          <w:rFonts w:ascii="Times New Roman" w:hAnsi="Times New Roman"/>
          <w:lang w:val="ru-RU"/>
        </w:rPr>
      </w:pPr>
    </w:p>
    <w:p w14:paraId="2F530BCA" w14:textId="77777777" w:rsidR="00143685" w:rsidRDefault="00143685" w:rsidP="00143685">
      <w:pPr>
        <w:pStyle w:val="Heading1"/>
        <w:spacing w:line="360" w:lineRule="auto"/>
        <w:jc w:val="center"/>
        <w:rPr>
          <w:rFonts w:ascii="Times New Roman" w:hAnsi="Times New Roman"/>
          <w:sz w:val="48"/>
          <w:lang w:val="ru-RU"/>
        </w:rPr>
      </w:pPr>
    </w:p>
    <w:p w14:paraId="1FF80EF0" w14:textId="77777777" w:rsidR="00143685" w:rsidRDefault="00143685" w:rsidP="00143685">
      <w:pPr>
        <w:pStyle w:val="Heading1"/>
        <w:spacing w:line="360" w:lineRule="auto"/>
        <w:jc w:val="center"/>
        <w:rPr>
          <w:rFonts w:ascii="Times New Roman" w:hAnsi="Times New Roman"/>
          <w:sz w:val="48"/>
          <w:lang w:val="ru-RU"/>
        </w:rPr>
      </w:pPr>
    </w:p>
    <w:p w14:paraId="0A61DCC4" w14:textId="77777777" w:rsidR="00143685" w:rsidRDefault="00143685" w:rsidP="00143685">
      <w:pPr>
        <w:pStyle w:val="Heading1"/>
        <w:spacing w:line="360" w:lineRule="auto"/>
        <w:jc w:val="center"/>
        <w:rPr>
          <w:rFonts w:ascii="Times New Roman" w:hAnsi="Times New Roman"/>
          <w:caps/>
          <w:sz w:val="48"/>
          <w:lang w:val="ru-RU"/>
        </w:rPr>
      </w:pPr>
      <w:r>
        <w:rPr>
          <w:rFonts w:ascii="Times New Roman" w:hAnsi="Times New Roman"/>
          <w:caps/>
          <w:sz w:val="48"/>
          <w:lang w:val="ru-RU"/>
        </w:rPr>
        <w:t>ИзвеШтај</w:t>
      </w:r>
    </w:p>
    <w:p w14:paraId="675EFAEE" w14:textId="77777777" w:rsidR="00143685" w:rsidRDefault="00143685" w:rsidP="00143685">
      <w:pPr>
        <w:pStyle w:val="Heading2"/>
        <w:spacing w:line="360" w:lineRule="auto"/>
        <w:ind w:left="0"/>
        <w:jc w:val="center"/>
        <w:rPr>
          <w:rFonts w:ascii="Times New Roman" w:hAnsi="Times New Roman"/>
          <w:sz w:val="36"/>
          <w:lang w:val="ru-RU"/>
        </w:rPr>
      </w:pPr>
      <w:r>
        <w:rPr>
          <w:rFonts w:ascii="Times New Roman" w:hAnsi="Times New Roman"/>
          <w:sz w:val="36"/>
          <w:lang w:val="ru-RU"/>
        </w:rPr>
        <w:t xml:space="preserve">за работата на деканот на </w:t>
      </w:r>
    </w:p>
    <w:p w14:paraId="41CD7159" w14:textId="77777777" w:rsidR="00143685" w:rsidRDefault="00143685" w:rsidP="00143685">
      <w:pPr>
        <w:pStyle w:val="Heading3"/>
        <w:spacing w:line="360" w:lineRule="auto"/>
        <w:ind w:left="0"/>
        <w:jc w:val="center"/>
        <w:rPr>
          <w:rFonts w:ascii="Times New Roman" w:hAnsi="Times New Roman"/>
          <w:caps/>
          <w:sz w:val="40"/>
          <w:u w:val="none"/>
          <w:lang w:val="ru-RU"/>
        </w:rPr>
      </w:pPr>
      <w:r>
        <w:rPr>
          <w:rFonts w:ascii="Times New Roman" w:hAnsi="Times New Roman"/>
          <w:caps/>
          <w:sz w:val="40"/>
          <w:u w:val="none"/>
          <w:lang w:val="ru-RU"/>
        </w:rPr>
        <w:t>ФАКУЛТЕТОТ ЗА ДЕТЕКТИВИ И БЕЗБЕДНОСТ</w:t>
      </w:r>
    </w:p>
    <w:p w14:paraId="01824AF6" w14:textId="77777777" w:rsidR="00143685" w:rsidRDefault="000D045E" w:rsidP="0014368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академската 2023/24</w:t>
      </w:r>
      <w:r w:rsidR="00143685">
        <w:rPr>
          <w:sz w:val="28"/>
          <w:szCs w:val="28"/>
          <w:lang w:val="ru-RU"/>
        </w:rPr>
        <w:t xml:space="preserve"> година</w:t>
      </w:r>
    </w:p>
    <w:p w14:paraId="7E827ADB" w14:textId="77777777" w:rsidR="00143685" w:rsidRDefault="00143685" w:rsidP="00143685">
      <w:pPr>
        <w:rPr>
          <w:lang w:val="ru-RU"/>
        </w:rPr>
      </w:pPr>
    </w:p>
    <w:p w14:paraId="6EB02C4D" w14:textId="77777777" w:rsidR="00143685" w:rsidRDefault="00143685" w:rsidP="00143685">
      <w:pPr>
        <w:rPr>
          <w:lang w:val="ru-RU"/>
        </w:rPr>
      </w:pPr>
    </w:p>
    <w:p w14:paraId="77A07E61" w14:textId="77777777" w:rsidR="00143685" w:rsidRDefault="00143685" w:rsidP="00143685">
      <w:pPr>
        <w:rPr>
          <w:lang w:val="ru-RU"/>
        </w:rPr>
      </w:pPr>
    </w:p>
    <w:p w14:paraId="631D4B8B" w14:textId="77777777" w:rsidR="00143685" w:rsidRDefault="00143685" w:rsidP="00143685">
      <w:pPr>
        <w:rPr>
          <w:lang w:val="ru-RU"/>
        </w:rPr>
      </w:pPr>
    </w:p>
    <w:p w14:paraId="75E7FA85" w14:textId="77777777" w:rsidR="00143685" w:rsidRDefault="00143685" w:rsidP="00143685">
      <w:pPr>
        <w:rPr>
          <w:b/>
          <w:bCs/>
          <w:sz w:val="28"/>
          <w:lang w:val="ru-RU"/>
        </w:rPr>
      </w:pPr>
    </w:p>
    <w:p w14:paraId="5F82B727" w14:textId="77777777" w:rsidR="00CC5FE2" w:rsidRDefault="00CC5FE2" w:rsidP="00143685">
      <w:pPr>
        <w:rPr>
          <w:b/>
          <w:bCs/>
          <w:sz w:val="28"/>
          <w:lang w:val="ru-RU"/>
        </w:rPr>
      </w:pPr>
    </w:p>
    <w:p w14:paraId="34B9304E" w14:textId="77777777" w:rsidR="00CC5FE2" w:rsidRDefault="00CC5FE2" w:rsidP="00143685">
      <w:pPr>
        <w:rPr>
          <w:b/>
          <w:bCs/>
          <w:sz w:val="28"/>
          <w:lang w:val="ru-RU"/>
        </w:rPr>
      </w:pPr>
    </w:p>
    <w:p w14:paraId="3F7EF1B5" w14:textId="77777777" w:rsidR="00143685" w:rsidRDefault="00143685" w:rsidP="00143685">
      <w:pPr>
        <w:rPr>
          <w:b/>
          <w:bCs/>
          <w:sz w:val="28"/>
          <w:lang w:val="ru-RU"/>
        </w:rPr>
      </w:pPr>
    </w:p>
    <w:p w14:paraId="040B90A3" w14:textId="77777777" w:rsidR="00143685" w:rsidRDefault="00143685" w:rsidP="00143685">
      <w:pPr>
        <w:rPr>
          <w:b/>
          <w:bCs/>
          <w:sz w:val="28"/>
        </w:rPr>
      </w:pPr>
    </w:p>
    <w:p w14:paraId="4AB87590" w14:textId="77777777" w:rsidR="00143685" w:rsidRDefault="00143685" w:rsidP="00143685">
      <w:pPr>
        <w:jc w:val="center"/>
        <w:rPr>
          <w:b/>
          <w:bCs/>
          <w:sz w:val="28"/>
          <w:lang w:val="ru-RU"/>
        </w:rPr>
      </w:pPr>
      <w:r>
        <w:rPr>
          <w:noProof/>
          <w:lang w:val="mk-MK" w:eastAsia="mk-M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6CAB8C" wp14:editId="30FDED08">
                <wp:simplePos x="0" y="0"/>
                <wp:positionH relativeFrom="column">
                  <wp:posOffset>-228600</wp:posOffset>
                </wp:positionH>
                <wp:positionV relativeFrom="paragraph">
                  <wp:posOffset>168910</wp:posOffset>
                </wp:positionV>
                <wp:extent cx="6515100" cy="12065"/>
                <wp:effectExtent l="0" t="19050" r="38100" b="4508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1206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47BE2" id="Straight Connector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3.3pt" to="4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" strokeweight="4.5pt">
                <v:stroke linestyle="thinThick"/>
              </v:line>
            </w:pict>
          </mc:Fallback>
        </mc:AlternateContent>
      </w:r>
    </w:p>
    <w:p w14:paraId="2182DF92" w14:textId="77777777" w:rsidR="00143685" w:rsidRDefault="00143685" w:rsidP="00143685">
      <w:pPr>
        <w:pStyle w:val="Heading4"/>
        <w:numPr>
          <w:ilvl w:val="0"/>
          <w:numId w:val="0"/>
        </w:numPr>
        <w:tabs>
          <w:tab w:val="left" w:pos="720"/>
        </w:tabs>
        <w:rPr>
          <w:rFonts w:ascii="Times New Roman" w:hAnsi="Times New Roman"/>
          <w:sz w:val="28"/>
          <w:lang w:val="ru-RU"/>
        </w:rPr>
      </w:pPr>
    </w:p>
    <w:p w14:paraId="34C797BE" w14:textId="77777777" w:rsidR="00143685" w:rsidRDefault="00143685" w:rsidP="00143685">
      <w:pPr>
        <w:pStyle w:val="Heading4"/>
        <w:numPr>
          <w:ilvl w:val="0"/>
          <w:numId w:val="0"/>
        </w:numPr>
        <w:tabs>
          <w:tab w:val="left" w:pos="720"/>
        </w:tabs>
        <w:jc w:val="center"/>
        <w:rPr>
          <w:rFonts w:ascii="Times New Roman" w:hAnsi="Times New Roman"/>
          <w:sz w:val="28"/>
          <w:lang w:val="pl-PL"/>
        </w:rPr>
      </w:pPr>
      <w:r>
        <w:rPr>
          <w:rFonts w:ascii="Times New Roman" w:hAnsi="Times New Roman"/>
          <w:sz w:val="28"/>
          <w:lang w:val="pl-PL"/>
        </w:rPr>
        <w:t xml:space="preserve">Скопје, </w:t>
      </w:r>
      <w:r w:rsidR="00E064C4">
        <w:rPr>
          <w:rFonts w:ascii="Times New Roman" w:hAnsi="Times New Roman"/>
          <w:sz w:val="28"/>
          <w:lang w:val="mk-MK"/>
        </w:rPr>
        <w:t>ноември</w:t>
      </w:r>
      <w:r>
        <w:rPr>
          <w:rFonts w:ascii="Times New Roman" w:hAnsi="Times New Roman"/>
          <w:sz w:val="28"/>
          <w:lang w:val="mk-MK"/>
        </w:rPr>
        <w:t xml:space="preserve"> </w:t>
      </w:r>
      <w:r w:rsidR="000D045E">
        <w:rPr>
          <w:rFonts w:ascii="Times New Roman" w:hAnsi="Times New Roman"/>
          <w:sz w:val="28"/>
          <w:lang w:val="pl-PL"/>
        </w:rPr>
        <w:t>2024</w:t>
      </w:r>
      <w:r>
        <w:rPr>
          <w:rFonts w:ascii="Times New Roman" w:hAnsi="Times New Roman"/>
          <w:sz w:val="28"/>
          <w:lang w:val="pl-PL"/>
        </w:rPr>
        <w:t xml:space="preserve"> година</w:t>
      </w:r>
    </w:p>
    <w:p w14:paraId="6815143C" w14:textId="77777777" w:rsidR="00143685" w:rsidRDefault="00143685" w:rsidP="00143685">
      <w:pPr>
        <w:jc w:val="center"/>
        <w:rPr>
          <w:b/>
          <w:bCs/>
          <w:lang w:val="mk-MK"/>
        </w:rPr>
      </w:pPr>
      <w:r>
        <w:rPr>
          <w:b/>
          <w:bCs/>
          <w:lang w:val="pl-PL"/>
        </w:rPr>
        <w:br w:type="page"/>
      </w:r>
      <w:r>
        <w:rPr>
          <w:b/>
          <w:bCs/>
          <w:lang w:val="mk-MK"/>
        </w:rPr>
        <w:lastRenderedPageBreak/>
        <w:t>СОДРЖИНА</w:t>
      </w:r>
    </w:p>
    <w:p w14:paraId="0BB63531" w14:textId="77777777" w:rsidR="00143685" w:rsidRDefault="00143685" w:rsidP="00143685">
      <w:pPr>
        <w:jc w:val="center"/>
        <w:rPr>
          <w:b/>
          <w:bCs/>
          <w:lang w:val="mk-MK"/>
        </w:rPr>
      </w:pPr>
    </w:p>
    <w:tbl>
      <w:tblPr>
        <w:tblW w:w="9915" w:type="dxa"/>
        <w:tblLayout w:type="fixed"/>
        <w:tblLook w:val="04A0" w:firstRow="1" w:lastRow="0" w:firstColumn="1" w:lastColumn="0" w:noHBand="0" w:noVBand="1"/>
      </w:tblPr>
      <w:tblGrid>
        <w:gridCol w:w="851"/>
        <w:gridCol w:w="8080"/>
        <w:gridCol w:w="984"/>
      </w:tblGrid>
      <w:tr w:rsidR="00143685" w14:paraId="573E5499" w14:textId="77777777" w:rsidTr="00143685">
        <w:tc>
          <w:tcPr>
            <w:tcW w:w="851" w:type="dxa"/>
            <w:hideMark/>
          </w:tcPr>
          <w:p w14:paraId="682341C9" w14:textId="77777777" w:rsidR="00143685" w:rsidRDefault="00143685">
            <w:pPr>
              <w:spacing w:line="276" w:lineRule="auto"/>
              <w:rPr>
                <w:b/>
                <w:bCs/>
                <w:lang w:val="mk-MK"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mk-MK"/>
              </w:rPr>
              <w:t>.</w:t>
            </w:r>
          </w:p>
        </w:tc>
        <w:tc>
          <w:tcPr>
            <w:tcW w:w="8080" w:type="dxa"/>
            <w:hideMark/>
          </w:tcPr>
          <w:p w14:paraId="2B9FA392" w14:textId="77777777" w:rsidR="00143685" w:rsidRDefault="00143685">
            <w:pPr>
              <w:pStyle w:val="Heading1"/>
              <w:spacing w:line="276" w:lineRule="auto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ВОВЕД</w:t>
            </w:r>
          </w:p>
        </w:tc>
        <w:tc>
          <w:tcPr>
            <w:tcW w:w="984" w:type="dxa"/>
          </w:tcPr>
          <w:p w14:paraId="2652F2EE" w14:textId="77777777" w:rsidR="00143685" w:rsidRDefault="00143685">
            <w:pPr>
              <w:pStyle w:val="Heading1"/>
              <w:spacing w:line="276" w:lineRule="auto"/>
              <w:rPr>
                <w:rFonts w:ascii="Times New Roman" w:hAnsi="Times New Roman"/>
              </w:rPr>
            </w:pPr>
          </w:p>
        </w:tc>
      </w:tr>
      <w:tr w:rsidR="00143685" w14:paraId="3F4CC712" w14:textId="77777777" w:rsidTr="00143685">
        <w:tc>
          <w:tcPr>
            <w:tcW w:w="851" w:type="dxa"/>
          </w:tcPr>
          <w:p w14:paraId="0D405E02" w14:textId="77777777" w:rsidR="00143685" w:rsidRDefault="00143685">
            <w:pPr>
              <w:spacing w:line="276" w:lineRule="auto"/>
              <w:rPr>
                <w:lang w:val="ru-RU"/>
              </w:rPr>
            </w:pPr>
          </w:p>
        </w:tc>
        <w:tc>
          <w:tcPr>
            <w:tcW w:w="8080" w:type="dxa"/>
          </w:tcPr>
          <w:p w14:paraId="79631FD5" w14:textId="77777777" w:rsidR="00143685" w:rsidRDefault="00143685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984" w:type="dxa"/>
          </w:tcPr>
          <w:p w14:paraId="6AC9158E" w14:textId="77777777" w:rsidR="00143685" w:rsidRDefault="00143685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143685" w14:paraId="0A995DC5" w14:textId="77777777" w:rsidTr="00143685">
        <w:tc>
          <w:tcPr>
            <w:tcW w:w="851" w:type="dxa"/>
            <w:hideMark/>
          </w:tcPr>
          <w:p w14:paraId="7F7DD953" w14:textId="77777777" w:rsidR="00143685" w:rsidRDefault="00143685">
            <w:pPr>
              <w:spacing w:line="276" w:lineRule="auto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2.</w:t>
            </w:r>
          </w:p>
        </w:tc>
        <w:tc>
          <w:tcPr>
            <w:tcW w:w="8080" w:type="dxa"/>
            <w:hideMark/>
          </w:tcPr>
          <w:p w14:paraId="1A07328D" w14:textId="77777777" w:rsidR="00143685" w:rsidRDefault="00143685">
            <w:pPr>
              <w:spacing w:line="276" w:lineRule="auto"/>
              <w:rPr>
                <w:b/>
                <w:bCs/>
                <w:lang w:val="pl-PL"/>
              </w:rPr>
            </w:pPr>
            <w:r>
              <w:rPr>
                <w:b/>
                <w:bCs/>
                <w:lang w:val="mk-MK"/>
              </w:rPr>
              <w:t>РАБОТАТА НА ОРГАНИТЕ И ТЕЛАТА НА ФАКУЛТЕТОТ И УПИСОТ НА СТУДЕНТИ</w:t>
            </w:r>
          </w:p>
        </w:tc>
        <w:tc>
          <w:tcPr>
            <w:tcW w:w="984" w:type="dxa"/>
          </w:tcPr>
          <w:p w14:paraId="212B0632" w14:textId="77777777" w:rsidR="00143685" w:rsidRDefault="00143685">
            <w:pPr>
              <w:spacing w:line="276" w:lineRule="auto"/>
              <w:jc w:val="both"/>
              <w:rPr>
                <w:b/>
                <w:bCs/>
                <w:lang w:val="mk-MK"/>
              </w:rPr>
            </w:pPr>
          </w:p>
        </w:tc>
      </w:tr>
      <w:tr w:rsidR="00143685" w14:paraId="7DD1575C" w14:textId="77777777" w:rsidTr="00143685">
        <w:tc>
          <w:tcPr>
            <w:tcW w:w="851" w:type="dxa"/>
            <w:hideMark/>
          </w:tcPr>
          <w:p w14:paraId="38AF0B7C" w14:textId="77777777" w:rsidR="00143685" w:rsidRDefault="00143685">
            <w:p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>2.1</w:t>
            </w:r>
          </w:p>
        </w:tc>
        <w:tc>
          <w:tcPr>
            <w:tcW w:w="8080" w:type="dxa"/>
            <w:hideMark/>
          </w:tcPr>
          <w:p w14:paraId="2E586160" w14:textId="77777777" w:rsidR="00143685" w:rsidRDefault="00143685">
            <w:pPr>
              <w:spacing w:line="276" w:lineRule="auto"/>
              <w:jc w:val="both"/>
              <w:rPr>
                <w:bCs/>
                <w:lang w:val="mk-MK"/>
              </w:rPr>
            </w:pPr>
            <w:r>
              <w:rPr>
                <w:bCs/>
                <w:lang w:val="mk-MK"/>
              </w:rPr>
              <w:t>Работата на ННУС</w:t>
            </w:r>
          </w:p>
        </w:tc>
        <w:tc>
          <w:tcPr>
            <w:tcW w:w="984" w:type="dxa"/>
          </w:tcPr>
          <w:p w14:paraId="0F9C64BD" w14:textId="77777777" w:rsidR="00143685" w:rsidRDefault="00143685">
            <w:pPr>
              <w:spacing w:line="276" w:lineRule="auto"/>
              <w:jc w:val="both"/>
              <w:rPr>
                <w:b/>
                <w:bCs/>
                <w:lang w:val="mk-MK"/>
              </w:rPr>
            </w:pPr>
          </w:p>
        </w:tc>
      </w:tr>
      <w:tr w:rsidR="00143685" w14:paraId="2A6A4383" w14:textId="77777777" w:rsidTr="00143685">
        <w:tc>
          <w:tcPr>
            <w:tcW w:w="851" w:type="dxa"/>
            <w:hideMark/>
          </w:tcPr>
          <w:p w14:paraId="6311672C" w14:textId="77777777" w:rsidR="00143685" w:rsidRDefault="00143685">
            <w:p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>2.2</w:t>
            </w:r>
          </w:p>
        </w:tc>
        <w:tc>
          <w:tcPr>
            <w:tcW w:w="8080" w:type="dxa"/>
            <w:hideMark/>
          </w:tcPr>
          <w:p w14:paraId="2DAFDB7A" w14:textId="77777777" w:rsidR="00143685" w:rsidRDefault="00143685">
            <w:pPr>
              <w:spacing w:line="276" w:lineRule="auto"/>
              <w:jc w:val="both"/>
              <w:rPr>
                <w:bCs/>
                <w:lang w:val="mk-MK"/>
              </w:rPr>
            </w:pPr>
            <w:r>
              <w:rPr>
                <w:bCs/>
                <w:lang w:val="mk-MK"/>
              </w:rPr>
              <w:t xml:space="preserve">Работа на постојните комисии формирани од ННС </w:t>
            </w:r>
          </w:p>
        </w:tc>
        <w:tc>
          <w:tcPr>
            <w:tcW w:w="984" w:type="dxa"/>
          </w:tcPr>
          <w:p w14:paraId="4E839EA7" w14:textId="77777777" w:rsidR="00143685" w:rsidRDefault="00143685">
            <w:pPr>
              <w:spacing w:line="276" w:lineRule="auto"/>
              <w:jc w:val="both"/>
              <w:rPr>
                <w:b/>
                <w:bCs/>
                <w:lang w:val="mk-MK"/>
              </w:rPr>
            </w:pPr>
          </w:p>
        </w:tc>
      </w:tr>
      <w:tr w:rsidR="00143685" w14:paraId="3B948613" w14:textId="77777777" w:rsidTr="00143685">
        <w:tc>
          <w:tcPr>
            <w:tcW w:w="851" w:type="dxa"/>
            <w:hideMark/>
          </w:tcPr>
          <w:p w14:paraId="49ACC012" w14:textId="77777777" w:rsidR="00143685" w:rsidRDefault="00143685">
            <w:p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>2.3</w:t>
            </w:r>
          </w:p>
        </w:tc>
        <w:tc>
          <w:tcPr>
            <w:tcW w:w="8080" w:type="dxa"/>
            <w:hideMark/>
          </w:tcPr>
          <w:p w14:paraId="03515752" w14:textId="77777777" w:rsidR="00143685" w:rsidRDefault="00143685">
            <w:pPr>
              <w:spacing w:line="276" w:lineRule="auto"/>
              <w:jc w:val="both"/>
              <w:rPr>
                <w:lang w:val="sv-SE"/>
              </w:rPr>
            </w:pPr>
            <w:r>
              <w:rPr>
                <w:lang w:val="mk-MK"/>
              </w:rPr>
              <w:t xml:space="preserve">Упис на студенти </w:t>
            </w:r>
          </w:p>
        </w:tc>
        <w:tc>
          <w:tcPr>
            <w:tcW w:w="984" w:type="dxa"/>
          </w:tcPr>
          <w:p w14:paraId="628FA407" w14:textId="77777777" w:rsidR="00143685" w:rsidRDefault="00143685">
            <w:pPr>
              <w:spacing w:line="276" w:lineRule="auto"/>
              <w:jc w:val="both"/>
            </w:pPr>
          </w:p>
        </w:tc>
      </w:tr>
      <w:tr w:rsidR="00143685" w14:paraId="2D911285" w14:textId="77777777" w:rsidTr="00143685">
        <w:tc>
          <w:tcPr>
            <w:tcW w:w="851" w:type="dxa"/>
          </w:tcPr>
          <w:p w14:paraId="4BE8561A" w14:textId="77777777" w:rsidR="00143685" w:rsidRDefault="00143685">
            <w:pPr>
              <w:spacing w:line="276" w:lineRule="auto"/>
              <w:rPr>
                <w:lang w:val="mk-MK"/>
              </w:rPr>
            </w:pPr>
          </w:p>
        </w:tc>
        <w:tc>
          <w:tcPr>
            <w:tcW w:w="8080" w:type="dxa"/>
            <w:hideMark/>
          </w:tcPr>
          <w:p w14:paraId="2B3BFD10" w14:textId="77777777" w:rsidR="00143685" w:rsidRDefault="00143685">
            <w:pPr>
              <w:rPr>
                <w:lang w:val="mk-MK"/>
              </w:rPr>
            </w:pPr>
          </w:p>
        </w:tc>
        <w:tc>
          <w:tcPr>
            <w:tcW w:w="984" w:type="dxa"/>
          </w:tcPr>
          <w:p w14:paraId="37680B95" w14:textId="77777777" w:rsidR="00143685" w:rsidRDefault="00143685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143685" w14:paraId="7428D3E9" w14:textId="77777777" w:rsidTr="00143685">
        <w:tc>
          <w:tcPr>
            <w:tcW w:w="851" w:type="dxa"/>
          </w:tcPr>
          <w:p w14:paraId="3180456B" w14:textId="77777777" w:rsidR="00143685" w:rsidRDefault="00143685">
            <w:pPr>
              <w:spacing w:line="276" w:lineRule="auto"/>
              <w:rPr>
                <w:lang w:val="mk-MK"/>
              </w:rPr>
            </w:pPr>
          </w:p>
        </w:tc>
        <w:tc>
          <w:tcPr>
            <w:tcW w:w="8080" w:type="dxa"/>
          </w:tcPr>
          <w:p w14:paraId="20F3F031" w14:textId="77777777" w:rsidR="00143685" w:rsidRDefault="00143685">
            <w:pPr>
              <w:pStyle w:val="Heading4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984" w:type="dxa"/>
          </w:tcPr>
          <w:p w14:paraId="495244DE" w14:textId="77777777" w:rsidR="00143685" w:rsidRDefault="00143685">
            <w:pPr>
              <w:spacing w:line="276" w:lineRule="auto"/>
              <w:jc w:val="both"/>
              <w:rPr>
                <w:lang w:val="mk-MK"/>
              </w:rPr>
            </w:pPr>
          </w:p>
        </w:tc>
      </w:tr>
      <w:tr w:rsidR="00143685" w14:paraId="14AED7A7" w14:textId="77777777" w:rsidTr="00143685">
        <w:tc>
          <w:tcPr>
            <w:tcW w:w="851" w:type="dxa"/>
            <w:hideMark/>
          </w:tcPr>
          <w:p w14:paraId="5D5674A0" w14:textId="77777777" w:rsidR="00143685" w:rsidRDefault="00143685">
            <w:pPr>
              <w:spacing w:line="276" w:lineRule="auto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3.</w:t>
            </w:r>
          </w:p>
        </w:tc>
        <w:tc>
          <w:tcPr>
            <w:tcW w:w="8080" w:type="dxa"/>
            <w:hideMark/>
          </w:tcPr>
          <w:p w14:paraId="58C4F604" w14:textId="77777777" w:rsidR="00143685" w:rsidRDefault="00143685">
            <w:pPr>
              <w:spacing w:line="276" w:lineRule="auto"/>
              <w:jc w:val="both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НАСТАВНО НАУЧЕН И СОРАБОТНИЧКИ КАДАР</w:t>
            </w:r>
          </w:p>
        </w:tc>
        <w:tc>
          <w:tcPr>
            <w:tcW w:w="984" w:type="dxa"/>
          </w:tcPr>
          <w:p w14:paraId="171ED3C5" w14:textId="77777777" w:rsidR="00143685" w:rsidRDefault="00143685">
            <w:pPr>
              <w:spacing w:line="276" w:lineRule="auto"/>
              <w:jc w:val="both"/>
              <w:rPr>
                <w:b/>
                <w:bCs/>
                <w:lang w:val="mk-MK"/>
              </w:rPr>
            </w:pPr>
          </w:p>
        </w:tc>
      </w:tr>
      <w:tr w:rsidR="00143685" w14:paraId="07BF6B5B" w14:textId="77777777" w:rsidTr="00143685">
        <w:tc>
          <w:tcPr>
            <w:tcW w:w="851" w:type="dxa"/>
            <w:hideMark/>
          </w:tcPr>
          <w:p w14:paraId="1293E628" w14:textId="77777777" w:rsidR="00143685" w:rsidRDefault="00143685">
            <w:p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>3.1</w:t>
            </w:r>
          </w:p>
        </w:tc>
        <w:tc>
          <w:tcPr>
            <w:tcW w:w="8080" w:type="dxa"/>
            <w:hideMark/>
          </w:tcPr>
          <w:p w14:paraId="4EF140C1" w14:textId="77777777" w:rsidR="00143685" w:rsidRDefault="00143685">
            <w:pPr>
              <w:spacing w:line="276" w:lineRule="auto"/>
              <w:jc w:val="both"/>
              <w:rPr>
                <w:lang w:val="mk-MK"/>
              </w:rPr>
            </w:pPr>
            <w:r>
              <w:rPr>
                <w:lang w:val="mk-MK"/>
              </w:rPr>
              <w:t xml:space="preserve">Наставен и соработнички кадар </w:t>
            </w:r>
          </w:p>
        </w:tc>
        <w:tc>
          <w:tcPr>
            <w:tcW w:w="984" w:type="dxa"/>
          </w:tcPr>
          <w:p w14:paraId="184E1D1C" w14:textId="77777777" w:rsidR="00143685" w:rsidRDefault="00143685">
            <w:pPr>
              <w:spacing w:line="276" w:lineRule="auto"/>
              <w:jc w:val="both"/>
              <w:rPr>
                <w:lang w:val="mk-MK"/>
              </w:rPr>
            </w:pPr>
          </w:p>
        </w:tc>
      </w:tr>
      <w:tr w:rsidR="00143685" w14:paraId="0D3D69FD" w14:textId="77777777" w:rsidTr="00143685">
        <w:tc>
          <w:tcPr>
            <w:tcW w:w="851" w:type="dxa"/>
            <w:hideMark/>
          </w:tcPr>
          <w:p w14:paraId="55862DAA" w14:textId="77777777" w:rsidR="00143685" w:rsidRDefault="00143685">
            <w:p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>3.2</w:t>
            </w:r>
          </w:p>
        </w:tc>
        <w:tc>
          <w:tcPr>
            <w:tcW w:w="8080" w:type="dxa"/>
            <w:hideMark/>
          </w:tcPr>
          <w:p w14:paraId="1792C806" w14:textId="77777777" w:rsidR="00143685" w:rsidRDefault="00143685">
            <w:pPr>
              <w:spacing w:line="276" w:lineRule="auto"/>
              <w:jc w:val="both"/>
              <w:rPr>
                <w:lang w:val="mk-MK"/>
              </w:rPr>
            </w:pPr>
            <w:r>
              <w:rPr>
                <w:lang w:val="mk-MK"/>
              </w:rPr>
              <w:t>Покриеност на наставните предмети со наставници</w:t>
            </w:r>
          </w:p>
        </w:tc>
        <w:tc>
          <w:tcPr>
            <w:tcW w:w="984" w:type="dxa"/>
          </w:tcPr>
          <w:p w14:paraId="75104BEB" w14:textId="77777777" w:rsidR="00143685" w:rsidRDefault="00143685">
            <w:pPr>
              <w:spacing w:line="276" w:lineRule="auto"/>
              <w:jc w:val="both"/>
              <w:rPr>
                <w:lang w:val="mk-MK"/>
              </w:rPr>
            </w:pPr>
          </w:p>
        </w:tc>
      </w:tr>
      <w:tr w:rsidR="00143685" w14:paraId="37D63BEC" w14:textId="77777777" w:rsidTr="00143685">
        <w:tc>
          <w:tcPr>
            <w:tcW w:w="851" w:type="dxa"/>
          </w:tcPr>
          <w:p w14:paraId="0817CCE1" w14:textId="77777777" w:rsidR="00143685" w:rsidRDefault="00143685">
            <w:pPr>
              <w:pStyle w:val="Footer"/>
              <w:tabs>
                <w:tab w:val="left" w:pos="720"/>
              </w:tabs>
              <w:spacing w:line="276" w:lineRule="auto"/>
              <w:rPr>
                <w:lang w:val="mk-MK" w:eastAsia="fr-FR"/>
              </w:rPr>
            </w:pPr>
          </w:p>
        </w:tc>
        <w:tc>
          <w:tcPr>
            <w:tcW w:w="8080" w:type="dxa"/>
          </w:tcPr>
          <w:p w14:paraId="141B8F89" w14:textId="77777777" w:rsidR="00143685" w:rsidRDefault="00143685">
            <w:pPr>
              <w:spacing w:line="276" w:lineRule="auto"/>
              <w:jc w:val="both"/>
              <w:rPr>
                <w:lang w:val="mk-MK"/>
              </w:rPr>
            </w:pPr>
          </w:p>
        </w:tc>
        <w:tc>
          <w:tcPr>
            <w:tcW w:w="984" w:type="dxa"/>
          </w:tcPr>
          <w:p w14:paraId="005E2C4D" w14:textId="77777777" w:rsidR="00143685" w:rsidRDefault="00143685">
            <w:pPr>
              <w:spacing w:line="276" w:lineRule="auto"/>
              <w:jc w:val="both"/>
              <w:rPr>
                <w:lang w:val="mk-MK"/>
              </w:rPr>
            </w:pPr>
          </w:p>
        </w:tc>
      </w:tr>
      <w:tr w:rsidR="00143685" w14:paraId="26C1A8C5" w14:textId="77777777" w:rsidTr="00143685">
        <w:tc>
          <w:tcPr>
            <w:tcW w:w="851" w:type="dxa"/>
            <w:hideMark/>
          </w:tcPr>
          <w:p w14:paraId="30C59E2F" w14:textId="77777777" w:rsidR="00143685" w:rsidRDefault="00143685">
            <w:pPr>
              <w:spacing w:line="276" w:lineRule="auto"/>
              <w:rPr>
                <w:b/>
                <w:lang w:val="mk-MK"/>
              </w:rPr>
            </w:pPr>
            <w:r>
              <w:rPr>
                <w:b/>
                <w:lang w:val="mk-MK"/>
              </w:rPr>
              <w:t>4.</w:t>
            </w:r>
          </w:p>
        </w:tc>
        <w:tc>
          <w:tcPr>
            <w:tcW w:w="8080" w:type="dxa"/>
            <w:hideMark/>
          </w:tcPr>
          <w:p w14:paraId="285243F2" w14:textId="77777777" w:rsidR="00143685" w:rsidRDefault="00143685">
            <w:pPr>
              <w:spacing w:line="276" w:lineRule="auto"/>
              <w:jc w:val="both"/>
              <w:rPr>
                <w:b/>
                <w:lang w:val="mk-MK"/>
              </w:rPr>
            </w:pPr>
            <w:r>
              <w:rPr>
                <w:b/>
                <w:lang w:val="mk-MK"/>
              </w:rPr>
              <w:t>НАСТАВНО-ОБРАЗОВНА ДЕЈНОСТ</w:t>
            </w:r>
          </w:p>
        </w:tc>
        <w:tc>
          <w:tcPr>
            <w:tcW w:w="984" w:type="dxa"/>
          </w:tcPr>
          <w:p w14:paraId="770570B4" w14:textId="77777777" w:rsidR="00143685" w:rsidRDefault="00143685">
            <w:pPr>
              <w:spacing w:line="276" w:lineRule="auto"/>
              <w:jc w:val="both"/>
              <w:rPr>
                <w:b/>
                <w:lang w:val="mk-MK"/>
              </w:rPr>
            </w:pPr>
          </w:p>
        </w:tc>
      </w:tr>
      <w:tr w:rsidR="00143685" w14:paraId="25C86A7A" w14:textId="77777777" w:rsidTr="00143685">
        <w:tc>
          <w:tcPr>
            <w:tcW w:w="851" w:type="dxa"/>
            <w:hideMark/>
          </w:tcPr>
          <w:p w14:paraId="6E745F50" w14:textId="77777777" w:rsidR="00143685" w:rsidRDefault="00143685">
            <w:p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>4.1</w:t>
            </w:r>
          </w:p>
        </w:tc>
        <w:tc>
          <w:tcPr>
            <w:tcW w:w="8080" w:type="dxa"/>
            <w:hideMark/>
          </w:tcPr>
          <w:p w14:paraId="0179606D" w14:textId="77777777" w:rsidR="00143685" w:rsidRDefault="00143685">
            <w:pPr>
              <w:spacing w:line="276" w:lineRule="auto"/>
              <w:jc w:val="both"/>
              <w:rPr>
                <w:b/>
                <w:lang w:val="mk-MK"/>
              </w:rPr>
            </w:pPr>
            <w:r>
              <w:rPr>
                <w:lang w:val="ru-RU"/>
              </w:rPr>
              <w:t>Реализација на наставата по студиски програми на додипломски и посдипломски студии</w:t>
            </w:r>
          </w:p>
        </w:tc>
        <w:tc>
          <w:tcPr>
            <w:tcW w:w="984" w:type="dxa"/>
          </w:tcPr>
          <w:p w14:paraId="2874D97D" w14:textId="77777777" w:rsidR="00143685" w:rsidRDefault="00143685">
            <w:pPr>
              <w:spacing w:line="276" w:lineRule="auto"/>
              <w:jc w:val="both"/>
              <w:rPr>
                <w:b/>
                <w:lang w:val="mk-MK"/>
              </w:rPr>
            </w:pPr>
          </w:p>
        </w:tc>
      </w:tr>
      <w:tr w:rsidR="00143685" w14:paraId="51D76A37" w14:textId="77777777" w:rsidTr="00143685">
        <w:tc>
          <w:tcPr>
            <w:tcW w:w="851" w:type="dxa"/>
            <w:hideMark/>
          </w:tcPr>
          <w:p w14:paraId="14A9960A" w14:textId="77777777" w:rsidR="00143685" w:rsidRDefault="00143685">
            <w:p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>4.2</w:t>
            </w:r>
          </w:p>
        </w:tc>
        <w:tc>
          <w:tcPr>
            <w:tcW w:w="8080" w:type="dxa"/>
            <w:hideMark/>
          </w:tcPr>
          <w:p w14:paraId="48EDB2F2" w14:textId="77777777" w:rsidR="00143685" w:rsidRDefault="00143685">
            <w:pPr>
              <w:spacing w:line="276" w:lineRule="auto"/>
              <w:rPr>
                <w:lang w:val="ru-RU"/>
              </w:rPr>
            </w:pPr>
            <w:r>
              <w:rPr>
                <w:lang w:val="mk-MK"/>
              </w:rPr>
              <w:t>Форми на наставно-образовниот процес и методи на проверка на знаењето</w:t>
            </w:r>
          </w:p>
        </w:tc>
        <w:tc>
          <w:tcPr>
            <w:tcW w:w="984" w:type="dxa"/>
          </w:tcPr>
          <w:p w14:paraId="61F6BDAC" w14:textId="77777777" w:rsidR="00143685" w:rsidRDefault="00143685">
            <w:pPr>
              <w:spacing w:line="276" w:lineRule="auto"/>
              <w:jc w:val="both"/>
              <w:rPr>
                <w:lang w:val="mk-MK"/>
              </w:rPr>
            </w:pPr>
          </w:p>
        </w:tc>
      </w:tr>
      <w:tr w:rsidR="00143685" w14:paraId="0948E387" w14:textId="77777777" w:rsidTr="00143685">
        <w:tc>
          <w:tcPr>
            <w:tcW w:w="851" w:type="dxa"/>
          </w:tcPr>
          <w:p w14:paraId="5012AE0D" w14:textId="77777777" w:rsidR="00143685" w:rsidRDefault="00143685">
            <w:pPr>
              <w:spacing w:line="276" w:lineRule="auto"/>
              <w:rPr>
                <w:lang w:val="mk-MK"/>
              </w:rPr>
            </w:pPr>
          </w:p>
        </w:tc>
        <w:tc>
          <w:tcPr>
            <w:tcW w:w="8080" w:type="dxa"/>
          </w:tcPr>
          <w:p w14:paraId="77ABFC0A" w14:textId="77777777" w:rsidR="00143685" w:rsidRDefault="00143685">
            <w:pPr>
              <w:spacing w:line="276" w:lineRule="auto"/>
              <w:jc w:val="both"/>
              <w:rPr>
                <w:lang w:val="mk-MK"/>
              </w:rPr>
            </w:pPr>
          </w:p>
        </w:tc>
        <w:tc>
          <w:tcPr>
            <w:tcW w:w="984" w:type="dxa"/>
          </w:tcPr>
          <w:p w14:paraId="1BF10B3D" w14:textId="77777777" w:rsidR="00143685" w:rsidRDefault="00143685">
            <w:pPr>
              <w:spacing w:line="276" w:lineRule="auto"/>
              <w:jc w:val="both"/>
              <w:rPr>
                <w:lang w:val="mk-MK"/>
              </w:rPr>
            </w:pPr>
          </w:p>
        </w:tc>
      </w:tr>
      <w:tr w:rsidR="00143685" w14:paraId="6517D23D" w14:textId="77777777" w:rsidTr="00143685">
        <w:tc>
          <w:tcPr>
            <w:tcW w:w="851" w:type="dxa"/>
            <w:hideMark/>
          </w:tcPr>
          <w:p w14:paraId="4C4D66A4" w14:textId="77777777" w:rsidR="00143685" w:rsidRDefault="00143685">
            <w:pPr>
              <w:rPr>
                <w:lang w:val="mk-MK"/>
              </w:rPr>
            </w:pPr>
          </w:p>
        </w:tc>
        <w:tc>
          <w:tcPr>
            <w:tcW w:w="8080" w:type="dxa"/>
            <w:hideMark/>
          </w:tcPr>
          <w:p w14:paraId="50678F0C" w14:textId="77777777" w:rsidR="00143685" w:rsidRDefault="0014368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val="mk-MK" w:eastAsia="mk-MK"/>
              </w:rPr>
            </w:pPr>
          </w:p>
        </w:tc>
        <w:tc>
          <w:tcPr>
            <w:tcW w:w="984" w:type="dxa"/>
          </w:tcPr>
          <w:p w14:paraId="2FE7A7A9" w14:textId="77777777" w:rsidR="00143685" w:rsidRDefault="00143685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143685" w14:paraId="7408AE29" w14:textId="77777777" w:rsidTr="00143685">
        <w:tc>
          <w:tcPr>
            <w:tcW w:w="851" w:type="dxa"/>
          </w:tcPr>
          <w:p w14:paraId="5DE951D0" w14:textId="77777777" w:rsidR="00143685" w:rsidRDefault="00143685">
            <w:pPr>
              <w:spacing w:line="276" w:lineRule="auto"/>
              <w:rPr>
                <w:lang w:val="mk-MK"/>
              </w:rPr>
            </w:pPr>
          </w:p>
        </w:tc>
        <w:tc>
          <w:tcPr>
            <w:tcW w:w="8080" w:type="dxa"/>
          </w:tcPr>
          <w:p w14:paraId="5AF488BB" w14:textId="77777777" w:rsidR="00143685" w:rsidRDefault="00143685">
            <w:pPr>
              <w:pStyle w:val="Heading1"/>
              <w:spacing w:line="276" w:lineRule="auto"/>
              <w:rPr>
                <w:rFonts w:ascii="Times New Roman" w:hAnsi="Times New Roman"/>
                <w:b w:val="0"/>
                <w:bCs w:val="0"/>
                <w:lang w:val="mk-MK" w:eastAsia="fr-FR"/>
              </w:rPr>
            </w:pPr>
          </w:p>
        </w:tc>
        <w:tc>
          <w:tcPr>
            <w:tcW w:w="984" w:type="dxa"/>
          </w:tcPr>
          <w:p w14:paraId="722E448C" w14:textId="77777777" w:rsidR="00143685" w:rsidRDefault="00143685">
            <w:pPr>
              <w:pStyle w:val="Heading1"/>
              <w:spacing w:line="276" w:lineRule="auto"/>
              <w:rPr>
                <w:rFonts w:ascii="Times New Roman" w:hAnsi="Times New Roman"/>
                <w:b w:val="0"/>
                <w:bCs w:val="0"/>
                <w:lang w:val="mk-MK" w:eastAsia="fr-FR"/>
              </w:rPr>
            </w:pPr>
          </w:p>
        </w:tc>
      </w:tr>
      <w:tr w:rsidR="00143685" w14:paraId="65E34C6C" w14:textId="77777777" w:rsidTr="00143685">
        <w:tc>
          <w:tcPr>
            <w:tcW w:w="851" w:type="dxa"/>
            <w:hideMark/>
          </w:tcPr>
          <w:p w14:paraId="0C0E4C1D" w14:textId="77777777" w:rsidR="00143685" w:rsidRDefault="00143685">
            <w:pPr>
              <w:rPr>
                <w:b/>
                <w:bCs/>
                <w:lang w:val="mk-MK" w:eastAsia="fr-FR"/>
              </w:rPr>
            </w:pPr>
          </w:p>
        </w:tc>
        <w:tc>
          <w:tcPr>
            <w:tcW w:w="8080" w:type="dxa"/>
            <w:hideMark/>
          </w:tcPr>
          <w:p w14:paraId="1B8AB9B2" w14:textId="77777777" w:rsidR="00143685" w:rsidRDefault="0014368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val="mk-MK" w:eastAsia="mk-MK"/>
              </w:rPr>
            </w:pPr>
          </w:p>
        </w:tc>
        <w:tc>
          <w:tcPr>
            <w:tcW w:w="984" w:type="dxa"/>
          </w:tcPr>
          <w:p w14:paraId="3402AE3E" w14:textId="77777777" w:rsidR="00143685" w:rsidRDefault="00143685">
            <w:pPr>
              <w:spacing w:line="276" w:lineRule="auto"/>
              <w:jc w:val="both"/>
              <w:rPr>
                <w:b/>
                <w:bCs/>
                <w:lang w:val="ru-RU"/>
              </w:rPr>
            </w:pPr>
          </w:p>
        </w:tc>
      </w:tr>
      <w:tr w:rsidR="00143685" w14:paraId="299004FE" w14:textId="77777777" w:rsidTr="00143685">
        <w:tc>
          <w:tcPr>
            <w:tcW w:w="851" w:type="dxa"/>
          </w:tcPr>
          <w:p w14:paraId="5BF7CB83" w14:textId="77777777" w:rsidR="00143685" w:rsidRDefault="00143685">
            <w:pPr>
              <w:spacing w:line="276" w:lineRule="auto"/>
              <w:rPr>
                <w:lang w:val="mk-MK"/>
              </w:rPr>
            </w:pPr>
          </w:p>
        </w:tc>
        <w:tc>
          <w:tcPr>
            <w:tcW w:w="8080" w:type="dxa"/>
            <w:hideMark/>
          </w:tcPr>
          <w:p w14:paraId="4C47393B" w14:textId="77777777" w:rsidR="00143685" w:rsidRDefault="00143685">
            <w:pPr>
              <w:rPr>
                <w:lang w:val="mk-MK"/>
              </w:rPr>
            </w:pPr>
          </w:p>
        </w:tc>
        <w:tc>
          <w:tcPr>
            <w:tcW w:w="984" w:type="dxa"/>
          </w:tcPr>
          <w:p w14:paraId="636B61B3" w14:textId="77777777" w:rsidR="00143685" w:rsidRDefault="00143685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143685" w14:paraId="501B1AAA" w14:textId="77777777" w:rsidTr="00143685">
        <w:tc>
          <w:tcPr>
            <w:tcW w:w="851" w:type="dxa"/>
          </w:tcPr>
          <w:p w14:paraId="151C4C82" w14:textId="77777777" w:rsidR="00143685" w:rsidRDefault="00143685">
            <w:pPr>
              <w:spacing w:line="276" w:lineRule="auto"/>
              <w:rPr>
                <w:lang w:val="mk-MK"/>
              </w:rPr>
            </w:pPr>
          </w:p>
        </w:tc>
        <w:tc>
          <w:tcPr>
            <w:tcW w:w="8080" w:type="dxa"/>
            <w:hideMark/>
          </w:tcPr>
          <w:p w14:paraId="79AFCE98" w14:textId="77777777" w:rsidR="00143685" w:rsidRDefault="00143685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mk-MK"/>
              </w:rPr>
              <w:t>ЗАКЛУЧОК</w:t>
            </w:r>
          </w:p>
        </w:tc>
        <w:tc>
          <w:tcPr>
            <w:tcW w:w="984" w:type="dxa"/>
          </w:tcPr>
          <w:p w14:paraId="6895A656" w14:textId="77777777" w:rsidR="00143685" w:rsidRDefault="00143685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143685" w14:paraId="2FACCA98" w14:textId="77777777" w:rsidTr="00143685">
        <w:tc>
          <w:tcPr>
            <w:tcW w:w="851" w:type="dxa"/>
          </w:tcPr>
          <w:p w14:paraId="3ADADB67" w14:textId="77777777" w:rsidR="00143685" w:rsidRDefault="00143685">
            <w:pPr>
              <w:spacing w:line="276" w:lineRule="auto"/>
              <w:rPr>
                <w:lang w:val="pl-PL"/>
              </w:rPr>
            </w:pPr>
          </w:p>
        </w:tc>
        <w:tc>
          <w:tcPr>
            <w:tcW w:w="8080" w:type="dxa"/>
          </w:tcPr>
          <w:p w14:paraId="791FCA9E" w14:textId="77777777" w:rsidR="00143685" w:rsidRDefault="00143685">
            <w:pPr>
              <w:spacing w:line="276" w:lineRule="auto"/>
              <w:jc w:val="both"/>
              <w:rPr>
                <w:lang w:val="pl-PL"/>
              </w:rPr>
            </w:pPr>
          </w:p>
        </w:tc>
        <w:tc>
          <w:tcPr>
            <w:tcW w:w="984" w:type="dxa"/>
          </w:tcPr>
          <w:p w14:paraId="53AD052F" w14:textId="77777777" w:rsidR="00143685" w:rsidRDefault="00143685">
            <w:pPr>
              <w:spacing w:line="276" w:lineRule="auto"/>
              <w:jc w:val="both"/>
              <w:rPr>
                <w:bCs/>
              </w:rPr>
            </w:pPr>
          </w:p>
        </w:tc>
      </w:tr>
      <w:tr w:rsidR="00143685" w14:paraId="512E2A94" w14:textId="77777777" w:rsidTr="00143685">
        <w:tc>
          <w:tcPr>
            <w:tcW w:w="851" w:type="dxa"/>
          </w:tcPr>
          <w:p w14:paraId="12E4FFFD" w14:textId="77777777" w:rsidR="00143685" w:rsidRDefault="00143685">
            <w:pPr>
              <w:spacing w:line="276" w:lineRule="auto"/>
              <w:rPr>
                <w:lang w:val="pl-PL"/>
              </w:rPr>
            </w:pPr>
          </w:p>
        </w:tc>
        <w:tc>
          <w:tcPr>
            <w:tcW w:w="8080" w:type="dxa"/>
          </w:tcPr>
          <w:p w14:paraId="763D4D6C" w14:textId="77777777" w:rsidR="00143685" w:rsidRDefault="00143685">
            <w:pPr>
              <w:spacing w:line="276" w:lineRule="auto"/>
              <w:jc w:val="both"/>
              <w:rPr>
                <w:lang w:val="pl-PL"/>
              </w:rPr>
            </w:pPr>
          </w:p>
        </w:tc>
        <w:tc>
          <w:tcPr>
            <w:tcW w:w="984" w:type="dxa"/>
          </w:tcPr>
          <w:p w14:paraId="28D01123" w14:textId="77777777" w:rsidR="00143685" w:rsidRDefault="00143685">
            <w:pPr>
              <w:spacing w:line="276" w:lineRule="auto"/>
              <w:jc w:val="both"/>
              <w:rPr>
                <w:bCs/>
                <w:lang w:val="pl-PL"/>
              </w:rPr>
            </w:pPr>
          </w:p>
        </w:tc>
      </w:tr>
      <w:tr w:rsidR="00143685" w14:paraId="7BAB3CA8" w14:textId="77777777" w:rsidTr="00143685">
        <w:tc>
          <w:tcPr>
            <w:tcW w:w="851" w:type="dxa"/>
          </w:tcPr>
          <w:p w14:paraId="732458D0" w14:textId="77777777" w:rsidR="00143685" w:rsidRDefault="00143685">
            <w:pPr>
              <w:spacing w:line="276" w:lineRule="auto"/>
              <w:rPr>
                <w:lang w:val="mk-MK"/>
              </w:rPr>
            </w:pPr>
          </w:p>
        </w:tc>
        <w:tc>
          <w:tcPr>
            <w:tcW w:w="8080" w:type="dxa"/>
          </w:tcPr>
          <w:p w14:paraId="547016BA" w14:textId="77777777" w:rsidR="00143685" w:rsidRDefault="00143685">
            <w:pPr>
              <w:spacing w:line="276" w:lineRule="auto"/>
              <w:jc w:val="both"/>
              <w:rPr>
                <w:bCs/>
                <w:lang w:val="mk-MK"/>
              </w:rPr>
            </w:pPr>
          </w:p>
        </w:tc>
        <w:tc>
          <w:tcPr>
            <w:tcW w:w="984" w:type="dxa"/>
          </w:tcPr>
          <w:p w14:paraId="6B24BE73" w14:textId="77777777" w:rsidR="00143685" w:rsidRDefault="00143685">
            <w:pPr>
              <w:spacing w:line="276" w:lineRule="auto"/>
              <w:jc w:val="both"/>
              <w:rPr>
                <w:bCs/>
                <w:lang w:val="mk-MK"/>
              </w:rPr>
            </w:pPr>
          </w:p>
        </w:tc>
      </w:tr>
      <w:tr w:rsidR="00143685" w14:paraId="5B3EB82D" w14:textId="77777777" w:rsidTr="00143685">
        <w:tc>
          <w:tcPr>
            <w:tcW w:w="851" w:type="dxa"/>
          </w:tcPr>
          <w:p w14:paraId="7342F509" w14:textId="77777777" w:rsidR="00143685" w:rsidRDefault="00143685">
            <w:pPr>
              <w:spacing w:line="276" w:lineRule="auto"/>
              <w:rPr>
                <w:b/>
                <w:lang w:val="mk-MK"/>
              </w:rPr>
            </w:pPr>
          </w:p>
        </w:tc>
        <w:tc>
          <w:tcPr>
            <w:tcW w:w="8080" w:type="dxa"/>
          </w:tcPr>
          <w:p w14:paraId="6ABF4BC9" w14:textId="77777777" w:rsidR="00143685" w:rsidRDefault="00143685">
            <w:pPr>
              <w:spacing w:line="276" w:lineRule="auto"/>
              <w:jc w:val="both"/>
              <w:rPr>
                <w:b/>
                <w:bCs/>
                <w:lang w:val="mk-MK"/>
              </w:rPr>
            </w:pPr>
          </w:p>
        </w:tc>
        <w:tc>
          <w:tcPr>
            <w:tcW w:w="984" w:type="dxa"/>
          </w:tcPr>
          <w:p w14:paraId="47CB3F0D" w14:textId="77777777" w:rsidR="00143685" w:rsidRDefault="00143685">
            <w:pPr>
              <w:spacing w:line="276" w:lineRule="auto"/>
              <w:jc w:val="both"/>
              <w:rPr>
                <w:b/>
                <w:bCs/>
                <w:lang w:val="mk-MK"/>
              </w:rPr>
            </w:pPr>
          </w:p>
        </w:tc>
      </w:tr>
    </w:tbl>
    <w:p w14:paraId="102C8A1D" w14:textId="77777777" w:rsidR="00143685" w:rsidRDefault="00143685" w:rsidP="00143685">
      <w:pPr>
        <w:jc w:val="both"/>
        <w:rPr>
          <w:lang w:val="mk-MK"/>
        </w:rPr>
      </w:pPr>
    </w:p>
    <w:p w14:paraId="17BB465E" w14:textId="77777777" w:rsidR="00143685" w:rsidRDefault="00143685" w:rsidP="00143685">
      <w:pPr>
        <w:jc w:val="both"/>
        <w:rPr>
          <w:lang w:val="mk-MK"/>
        </w:rPr>
      </w:pPr>
    </w:p>
    <w:p w14:paraId="068730BC" w14:textId="77777777" w:rsidR="00143685" w:rsidRDefault="00143685" w:rsidP="00143685">
      <w:pPr>
        <w:jc w:val="both"/>
        <w:rPr>
          <w:lang w:val="mk-MK"/>
        </w:rPr>
      </w:pPr>
    </w:p>
    <w:p w14:paraId="0B6552B3" w14:textId="77777777" w:rsidR="00143685" w:rsidRDefault="00143685" w:rsidP="00143685">
      <w:pPr>
        <w:pStyle w:val="Heading1"/>
        <w:rPr>
          <w:rFonts w:ascii="Times New Roman" w:hAnsi="Times New Roman"/>
          <w:lang w:val="mk-MK"/>
        </w:rPr>
      </w:pPr>
    </w:p>
    <w:p w14:paraId="49224B8F" w14:textId="77777777" w:rsidR="00143685" w:rsidRDefault="00143685" w:rsidP="00143685">
      <w:pPr>
        <w:pStyle w:val="Heading1"/>
        <w:rPr>
          <w:rFonts w:ascii="Times New Roman" w:hAnsi="Times New Roman"/>
          <w:lang w:val="mk-MK"/>
        </w:rPr>
      </w:pPr>
    </w:p>
    <w:p w14:paraId="43B97F12" w14:textId="77777777" w:rsidR="00143685" w:rsidRDefault="00143685" w:rsidP="00143685">
      <w:pPr>
        <w:pStyle w:val="Heading1"/>
        <w:rPr>
          <w:rFonts w:ascii="Times New Roman" w:hAnsi="Times New Roman"/>
          <w:lang w:val="mk-MK"/>
        </w:rPr>
      </w:pPr>
    </w:p>
    <w:p w14:paraId="3E4CB260" w14:textId="77777777" w:rsidR="00143685" w:rsidRDefault="00143685" w:rsidP="00143685">
      <w:pPr>
        <w:rPr>
          <w:lang w:val="mk-MK"/>
        </w:rPr>
      </w:pPr>
    </w:p>
    <w:p w14:paraId="1F63E8BD" w14:textId="77777777" w:rsidR="00143685" w:rsidRDefault="00143685" w:rsidP="00143685">
      <w:pPr>
        <w:pStyle w:val="Heading1"/>
        <w:rPr>
          <w:rFonts w:ascii="Times New Roman" w:hAnsi="Times New Roman"/>
          <w:lang w:val="mk-MK"/>
        </w:rPr>
      </w:pPr>
    </w:p>
    <w:p w14:paraId="56E468A9" w14:textId="77777777" w:rsidR="00143685" w:rsidRDefault="00143685" w:rsidP="00143685"/>
    <w:p w14:paraId="138FF89C" w14:textId="77777777" w:rsidR="00143685" w:rsidRDefault="00143685" w:rsidP="00143685"/>
    <w:p w14:paraId="15412AA7" w14:textId="77777777" w:rsidR="00143685" w:rsidRDefault="00143685" w:rsidP="00143685"/>
    <w:p w14:paraId="000E0211" w14:textId="77777777" w:rsidR="00143685" w:rsidRDefault="00143685" w:rsidP="00143685"/>
    <w:p w14:paraId="3471FEE6" w14:textId="77777777" w:rsidR="00143685" w:rsidRDefault="00143685" w:rsidP="00143685"/>
    <w:p w14:paraId="144C844B" w14:textId="77777777" w:rsidR="00143685" w:rsidRDefault="00143685" w:rsidP="00143685"/>
    <w:p w14:paraId="567BDDFA" w14:textId="77777777" w:rsidR="00143685" w:rsidRDefault="00143685" w:rsidP="00143685">
      <w:pPr>
        <w:pStyle w:val="Heading1"/>
        <w:rPr>
          <w:rFonts w:ascii="Times New Roman" w:hAnsi="Times New Roman"/>
          <w:lang w:val="mk-MK"/>
        </w:rPr>
      </w:pPr>
    </w:p>
    <w:p w14:paraId="68FFAA84" w14:textId="77777777" w:rsidR="00E064C4" w:rsidRPr="00E064C4" w:rsidRDefault="00E064C4" w:rsidP="00E064C4">
      <w:pPr>
        <w:rPr>
          <w:lang w:val="mk-MK"/>
        </w:rPr>
      </w:pPr>
    </w:p>
    <w:p w14:paraId="333D7CF8" w14:textId="77777777" w:rsidR="00143685" w:rsidRDefault="00143685" w:rsidP="00143685">
      <w:pPr>
        <w:pStyle w:val="Heading1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lastRenderedPageBreak/>
        <w:t xml:space="preserve">1. </w:t>
      </w:r>
      <w:r>
        <w:rPr>
          <w:rFonts w:ascii="Times New Roman" w:hAnsi="Times New Roman"/>
          <w:lang w:val="ru-RU"/>
        </w:rPr>
        <w:t>В О В Е Д</w:t>
      </w:r>
    </w:p>
    <w:p w14:paraId="58F008F7" w14:textId="77777777" w:rsidR="00143685" w:rsidRDefault="00143685" w:rsidP="00143685">
      <w:pPr>
        <w:pStyle w:val="BodyTextIndent2"/>
        <w:ind w:left="0" w:firstLine="720"/>
        <w:rPr>
          <w:rFonts w:ascii="Times New Roman" w:hAnsi="Times New Roman"/>
          <w:lang w:val="ru-RU"/>
        </w:rPr>
      </w:pPr>
    </w:p>
    <w:p w14:paraId="0B94C187" w14:textId="77777777" w:rsidR="00143685" w:rsidRPr="00E064C4" w:rsidRDefault="00143685" w:rsidP="00E064C4">
      <w:pPr>
        <w:pStyle w:val="Footer"/>
        <w:tabs>
          <w:tab w:val="left" w:pos="720"/>
        </w:tabs>
        <w:spacing w:line="360" w:lineRule="auto"/>
        <w:ind w:firstLine="720"/>
        <w:jc w:val="both"/>
        <w:rPr>
          <w:lang w:val="mk-MK" w:eastAsia="fr-FR"/>
        </w:rPr>
      </w:pPr>
      <w:r w:rsidRPr="00E064C4">
        <w:rPr>
          <w:lang w:val="mk-MK" w:eastAsia="fr-FR"/>
        </w:rPr>
        <w:t>Врз основа на член 114 алинеа (5) од Законот за високо образование, деканот на Факултетот за детективи и безбеност</w:t>
      </w:r>
      <w:r w:rsidR="00E064C4">
        <w:rPr>
          <w:lang w:val="mk-MK" w:eastAsia="fr-FR"/>
        </w:rPr>
        <w:t xml:space="preserve"> </w:t>
      </w:r>
      <w:r w:rsidRPr="00E064C4">
        <w:rPr>
          <w:lang w:val="mk-MK" w:eastAsia="fr-FR"/>
        </w:rPr>
        <w:t>(ФДБ) до Наставно-научниот совет (ННС)и ректорот на универзитетот доставува Извештај за својата работа (најмалку еднаш годишно) за претходната академска година.</w:t>
      </w:r>
    </w:p>
    <w:p w14:paraId="64D10AB1" w14:textId="77777777" w:rsidR="00143685" w:rsidRPr="00E064C4" w:rsidRDefault="00143685" w:rsidP="00E064C4">
      <w:pPr>
        <w:pStyle w:val="BodyTextIndent"/>
        <w:spacing w:line="360" w:lineRule="auto"/>
        <w:rPr>
          <w:rFonts w:ascii="Times New Roman" w:hAnsi="Times New Roman"/>
        </w:rPr>
      </w:pPr>
      <w:r w:rsidRPr="00E064C4">
        <w:rPr>
          <w:rFonts w:ascii="Times New Roman" w:hAnsi="Times New Roman"/>
          <w:lang w:val="ru-RU"/>
        </w:rPr>
        <w:t>Со Извешајот на деканот за својата работа се врши процес на нивото на реализација  на сите релеватни активности  на Факултетот, и остваруваат следните три цели:</w:t>
      </w:r>
    </w:p>
    <w:p w14:paraId="42942069" w14:textId="77777777" w:rsidR="00143685" w:rsidRPr="00E064C4" w:rsidRDefault="00143685" w:rsidP="00E064C4">
      <w:pPr>
        <w:numPr>
          <w:ilvl w:val="0"/>
          <w:numId w:val="2"/>
        </w:numPr>
        <w:spacing w:line="360" w:lineRule="auto"/>
        <w:jc w:val="both"/>
        <w:rPr>
          <w:lang w:val="ru-RU"/>
        </w:rPr>
      </w:pPr>
      <w:r w:rsidRPr="00E064C4">
        <w:rPr>
          <w:lang w:val="ru-RU"/>
        </w:rPr>
        <w:t>да претстави краток и содржаен преглед на наставно-образовниот процес и на Факултетот, како и нивното меѓусебно влијание;</w:t>
      </w:r>
    </w:p>
    <w:p w14:paraId="47AC3C81" w14:textId="77777777" w:rsidR="00143685" w:rsidRPr="00E064C4" w:rsidRDefault="00143685" w:rsidP="00E064C4">
      <w:pPr>
        <w:numPr>
          <w:ilvl w:val="0"/>
          <w:numId w:val="2"/>
        </w:numPr>
        <w:spacing w:line="360" w:lineRule="auto"/>
        <w:jc w:val="both"/>
        <w:rPr>
          <w:lang w:val="ru-RU"/>
        </w:rPr>
      </w:pPr>
      <w:r w:rsidRPr="00E064C4">
        <w:rPr>
          <w:lang w:val="ru-RU"/>
        </w:rPr>
        <w:t>да ги анализира добрите и слабите страни на Факултетот, и</w:t>
      </w:r>
    </w:p>
    <w:p w14:paraId="3599EAF8" w14:textId="77777777" w:rsidR="00143685" w:rsidRPr="00E064C4" w:rsidRDefault="00143685" w:rsidP="00E064C4">
      <w:pPr>
        <w:numPr>
          <w:ilvl w:val="0"/>
          <w:numId w:val="2"/>
        </w:numPr>
        <w:spacing w:line="360" w:lineRule="auto"/>
        <w:jc w:val="both"/>
        <w:rPr>
          <w:lang w:val="ru-RU"/>
        </w:rPr>
      </w:pPr>
      <w:r w:rsidRPr="00E064C4">
        <w:rPr>
          <w:lang w:val="ru-RU"/>
        </w:rPr>
        <w:t xml:space="preserve">да се оцени успешноста на работата на деканот како огран на раководење на Факултетот. </w:t>
      </w:r>
    </w:p>
    <w:p w14:paraId="6CD7F838" w14:textId="77777777" w:rsidR="00143685" w:rsidRPr="00E064C4" w:rsidRDefault="00143685" w:rsidP="00E064C4">
      <w:pPr>
        <w:spacing w:line="360" w:lineRule="auto"/>
        <w:ind w:firstLine="720"/>
        <w:jc w:val="both"/>
        <w:rPr>
          <w:lang w:val="ru-RU"/>
        </w:rPr>
      </w:pPr>
      <w:r w:rsidRPr="00E064C4">
        <w:rPr>
          <w:lang w:val="ru-RU"/>
        </w:rPr>
        <w:t xml:space="preserve">Со нормативните акти на Факултетот, а согласно Законот за високото образование, јасно се прецизирани надлежните </w:t>
      </w:r>
      <w:r w:rsidRPr="00E064C4">
        <w:rPr>
          <w:lang w:val="mk-MK"/>
        </w:rPr>
        <w:t>на деканот</w:t>
      </w:r>
      <w:r w:rsidRPr="00E064C4">
        <w:rPr>
          <w:lang w:val="ru-RU"/>
        </w:rPr>
        <w:t xml:space="preserve"> во процесот на управување и функционирање на истиот. Тоа обезбедува организација на работата која</w:t>
      </w:r>
      <w:r w:rsidR="000D045E" w:rsidRPr="00E064C4">
        <w:t xml:space="preserve"> </w:t>
      </w:r>
      <w:r w:rsidRPr="00E064C4">
        <w:rPr>
          <w:lang w:val="ru-RU"/>
        </w:rPr>
        <w:t xml:space="preserve">што дава </w:t>
      </w:r>
      <w:r w:rsidRPr="00E064C4">
        <w:t>повратни информации</w:t>
      </w:r>
      <w:r w:rsidRPr="00E064C4">
        <w:rPr>
          <w:lang w:val="ru-RU"/>
        </w:rPr>
        <w:t xml:space="preserve"> за степенот на реализација на поодделни задачи и одговорности. Во овој процес клучна е улогата на деканот кој</w:t>
      </w:r>
      <w:r w:rsidR="000D045E" w:rsidRPr="00E064C4">
        <w:t xml:space="preserve"> </w:t>
      </w:r>
      <w:r w:rsidRPr="00E064C4">
        <w:rPr>
          <w:lang w:val="ru-RU"/>
        </w:rPr>
        <w:t>што ја насочува, координира и следи реализацијата при извршувањето на поставените цели и задачи на Факултетот, а за што е одговорен пред Наставно-научниот совет, ФОН Универзитетот и Министерството за образование и наука.</w:t>
      </w:r>
    </w:p>
    <w:p w14:paraId="345A6B2A" w14:textId="77777777" w:rsidR="00143685" w:rsidRPr="00E064C4" w:rsidRDefault="00143685" w:rsidP="00E064C4">
      <w:pPr>
        <w:spacing w:line="360" w:lineRule="auto"/>
        <w:jc w:val="both"/>
        <w:rPr>
          <w:lang w:val="ru-RU"/>
        </w:rPr>
      </w:pPr>
      <w:r w:rsidRPr="00E064C4">
        <w:rPr>
          <w:lang w:val="ru-RU"/>
        </w:rPr>
        <w:tab/>
      </w:r>
      <w:r w:rsidRPr="00E064C4">
        <w:rPr>
          <w:lang w:val="mk-MK"/>
        </w:rPr>
        <w:t>Имено</w:t>
      </w:r>
      <w:r w:rsidRPr="00E064C4">
        <w:rPr>
          <w:lang w:val="ru-RU"/>
        </w:rPr>
        <w:t>, Ф</w:t>
      </w:r>
      <w:r w:rsidR="000D045E" w:rsidRPr="00E064C4">
        <w:rPr>
          <w:lang w:val="mk-MK"/>
        </w:rPr>
        <w:t xml:space="preserve">акултетот за </w:t>
      </w:r>
      <w:r w:rsidRPr="00E064C4">
        <w:rPr>
          <w:lang w:val="ru-RU"/>
        </w:rPr>
        <w:t>Д</w:t>
      </w:r>
      <w:r w:rsidR="000D045E" w:rsidRPr="00E064C4">
        <w:rPr>
          <w:lang w:val="ru-RU"/>
        </w:rPr>
        <w:t xml:space="preserve">етективи и </w:t>
      </w:r>
      <w:r w:rsidRPr="00E064C4">
        <w:rPr>
          <w:lang w:val="ru-RU"/>
        </w:rPr>
        <w:t>Б</w:t>
      </w:r>
      <w:r w:rsidR="000D045E" w:rsidRPr="00E064C4">
        <w:rPr>
          <w:lang w:val="ru-RU"/>
        </w:rPr>
        <w:t>езбедност</w:t>
      </w:r>
      <w:r w:rsidRPr="00E064C4">
        <w:rPr>
          <w:lang w:val="ru-RU"/>
        </w:rPr>
        <w:t xml:space="preserve"> прави силни и конкретни чекори во насока на подобра организација и поголема одговорност во реализацијата на наставно-образовниот процес.</w:t>
      </w:r>
    </w:p>
    <w:p w14:paraId="0BCDF69D" w14:textId="77777777" w:rsidR="00143685" w:rsidRPr="00E064C4" w:rsidRDefault="00143685" w:rsidP="00E064C4">
      <w:pPr>
        <w:spacing w:line="360" w:lineRule="auto"/>
        <w:jc w:val="both"/>
        <w:rPr>
          <w:lang w:val="ru-RU"/>
        </w:rPr>
      </w:pPr>
      <w:r w:rsidRPr="00E064C4">
        <w:rPr>
          <w:lang w:val="ru-RU"/>
        </w:rPr>
        <w:tab/>
        <w:t>Конкретно, воспоставени се процедури и механизми кои</w:t>
      </w:r>
      <w:r w:rsidR="000D045E" w:rsidRPr="00E064C4">
        <w:t xml:space="preserve"> </w:t>
      </w:r>
      <w:r w:rsidRPr="00E064C4">
        <w:rPr>
          <w:lang w:val="ru-RU"/>
        </w:rPr>
        <w:t>што овозможуваат следење и контрола на реализацијата на поставените цели и задачи, преку:</w:t>
      </w:r>
    </w:p>
    <w:p w14:paraId="777A9C08" w14:textId="77777777" w:rsidR="00143685" w:rsidRPr="00E064C4" w:rsidRDefault="00143685" w:rsidP="00E064C4">
      <w:pPr>
        <w:numPr>
          <w:ilvl w:val="0"/>
          <w:numId w:val="3"/>
        </w:numPr>
        <w:spacing w:line="360" w:lineRule="auto"/>
        <w:jc w:val="both"/>
        <w:rPr>
          <w:lang w:val="ru-RU"/>
        </w:rPr>
      </w:pPr>
      <w:r w:rsidRPr="00E064C4">
        <w:rPr>
          <w:lang w:val="ru-RU"/>
        </w:rPr>
        <w:t>изработка на програма за работа на деканот и поднесување извештај за степенот на нејзината реализација;</w:t>
      </w:r>
    </w:p>
    <w:p w14:paraId="35C0C52F" w14:textId="77777777" w:rsidR="00143685" w:rsidRPr="00E064C4" w:rsidRDefault="00143685" w:rsidP="00E064C4">
      <w:pPr>
        <w:numPr>
          <w:ilvl w:val="0"/>
          <w:numId w:val="3"/>
        </w:numPr>
        <w:spacing w:line="360" w:lineRule="auto"/>
        <w:jc w:val="both"/>
        <w:rPr>
          <w:lang w:val="ru-RU"/>
        </w:rPr>
      </w:pPr>
      <w:r w:rsidRPr="00E064C4">
        <w:rPr>
          <w:lang w:val="ru-RU"/>
        </w:rPr>
        <w:t>изработка на годишен извештај за работа на наставниците и соработниците за извршување на тековните обврски како и континуирано следење на постигнатиот успех на студентите, со што е воспоставен соодветен систем на информирање и координирање на активностите.</w:t>
      </w:r>
    </w:p>
    <w:p w14:paraId="3F5973AA" w14:textId="77777777" w:rsidR="00143685" w:rsidRPr="00E064C4" w:rsidRDefault="00143685" w:rsidP="00E064C4">
      <w:pPr>
        <w:spacing w:line="360" w:lineRule="auto"/>
        <w:ind w:firstLine="720"/>
        <w:jc w:val="both"/>
        <w:rPr>
          <w:lang w:val="ru-RU"/>
        </w:rPr>
      </w:pPr>
    </w:p>
    <w:p w14:paraId="65B7278F" w14:textId="77777777" w:rsidR="00143685" w:rsidRPr="00E064C4" w:rsidRDefault="00143685" w:rsidP="00E064C4">
      <w:pPr>
        <w:spacing w:line="360" w:lineRule="auto"/>
        <w:ind w:left="360"/>
        <w:jc w:val="both"/>
        <w:rPr>
          <w:b/>
          <w:bCs/>
          <w:lang w:val="mk-MK"/>
        </w:rPr>
      </w:pPr>
      <w:r w:rsidRPr="00E064C4">
        <w:rPr>
          <w:b/>
          <w:bCs/>
          <w:lang w:val="mk-MK"/>
        </w:rPr>
        <w:lastRenderedPageBreak/>
        <w:t xml:space="preserve">2. РАБОТАТА НА ОРГАНИТЕ И ТЕЛАТА НА ФАКУЛТЕТОТ И </w:t>
      </w:r>
    </w:p>
    <w:p w14:paraId="3E757AE2" w14:textId="77777777" w:rsidR="00143685" w:rsidRPr="00E064C4" w:rsidRDefault="00143685" w:rsidP="00E064C4">
      <w:pPr>
        <w:spacing w:line="360" w:lineRule="auto"/>
        <w:ind w:left="360"/>
        <w:jc w:val="both"/>
        <w:rPr>
          <w:b/>
          <w:bCs/>
          <w:lang w:val="ru-RU"/>
        </w:rPr>
      </w:pPr>
      <w:r w:rsidRPr="00E064C4">
        <w:rPr>
          <w:b/>
          <w:bCs/>
          <w:lang w:val="mk-MK"/>
        </w:rPr>
        <w:t xml:space="preserve">    УПИСОТ НА СТУДЕНТИ</w:t>
      </w:r>
    </w:p>
    <w:p w14:paraId="3BF7F317" w14:textId="77777777" w:rsidR="00143685" w:rsidRPr="00E064C4" w:rsidRDefault="00143685" w:rsidP="00E064C4">
      <w:pPr>
        <w:spacing w:line="360" w:lineRule="auto"/>
        <w:ind w:firstLine="720"/>
        <w:jc w:val="both"/>
        <w:rPr>
          <w:b/>
          <w:bCs/>
          <w:lang w:val="ru-RU"/>
        </w:rPr>
      </w:pPr>
    </w:p>
    <w:p w14:paraId="32357BAB" w14:textId="77777777" w:rsidR="00143685" w:rsidRPr="00E064C4" w:rsidRDefault="00143685" w:rsidP="00E064C4">
      <w:pPr>
        <w:spacing w:line="360" w:lineRule="auto"/>
        <w:ind w:firstLine="720"/>
        <w:jc w:val="both"/>
        <w:rPr>
          <w:lang w:val="ru-RU"/>
        </w:rPr>
      </w:pPr>
      <w:r w:rsidRPr="00E064C4">
        <w:rPr>
          <w:lang w:val="ru-RU"/>
        </w:rPr>
        <w:t>Факултетот функционира</w:t>
      </w:r>
      <w:r w:rsidR="000D045E" w:rsidRPr="00E064C4">
        <w:t xml:space="preserve"> 20</w:t>
      </w:r>
      <w:r w:rsidRPr="00E064C4">
        <w:rPr>
          <w:lang w:val="ru-RU"/>
        </w:rPr>
        <w:t xml:space="preserve"> години, при што се стреми кон континуирано остварување на повисоки развојни цели и тој процес е постојана грижа на сите негови наставници и соработници. Овој процес во себе инкорпорира континуиран развој во сите сегменти на органиацијата и работењето на ФДБ во рамките на ФОН Универзитетот, и тоа: </w:t>
      </w:r>
    </w:p>
    <w:p w14:paraId="48D61F72" w14:textId="77777777" w:rsidR="00143685" w:rsidRPr="00E064C4" w:rsidRDefault="00143685" w:rsidP="00E064C4">
      <w:pPr>
        <w:numPr>
          <w:ilvl w:val="0"/>
          <w:numId w:val="4"/>
        </w:numPr>
        <w:spacing w:line="360" w:lineRule="auto"/>
        <w:jc w:val="both"/>
        <w:rPr>
          <w:lang w:val="ru-RU"/>
        </w:rPr>
      </w:pPr>
      <w:r w:rsidRPr="00E064C4">
        <w:rPr>
          <w:lang w:val="ru-RU"/>
        </w:rPr>
        <w:t>постојана грижа за постојните студиски и предметни програми;</w:t>
      </w:r>
    </w:p>
    <w:p w14:paraId="59812776" w14:textId="77777777" w:rsidR="00143685" w:rsidRPr="00E064C4" w:rsidRDefault="00143685" w:rsidP="00E064C4">
      <w:pPr>
        <w:numPr>
          <w:ilvl w:val="0"/>
          <w:numId w:val="4"/>
        </w:numPr>
        <w:spacing w:line="360" w:lineRule="auto"/>
        <w:jc w:val="both"/>
        <w:rPr>
          <w:lang w:val="ru-RU"/>
        </w:rPr>
      </w:pPr>
      <w:r w:rsidRPr="00E064C4">
        <w:rPr>
          <w:lang w:val="ru-RU"/>
        </w:rPr>
        <w:t>добиена е акредитација за отпочнување со нови наставни програми на првиот и вториот циклус на студии;</w:t>
      </w:r>
    </w:p>
    <w:p w14:paraId="4AD3CBE8" w14:textId="77777777" w:rsidR="00143685" w:rsidRPr="00E064C4" w:rsidRDefault="00143685" w:rsidP="00E064C4">
      <w:pPr>
        <w:numPr>
          <w:ilvl w:val="0"/>
          <w:numId w:val="4"/>
        </w:numPr>
        <w:spacing w:line="360" w:lineRule="auto"/>
        <w:jc w:val="both"/>
        <w:rPr>
          <w:lang w:val="ru-RU"/>
        </w:rPr>
      </w:pPr>
      <w:r w:rsidRPr="00E064C4">
        <w:rPr>
          <w:lang w:val="ru-RU"/>
        </w:rPr>
        <w:t>изведување на настава восовремената</w:t>
      </w:r>
      <w:r w:rsidR="00CC5FE2" w:rsidRPr="00E064C4">
        <w:t xml:space="preserve"> </w:t>
      </w:r>
      <w:r w:rsidRPr="00E064C4">
        <w:rPr>
          <w:lang w:val="ru-RU"/>
        </w:rPr>
        <w:t>зграда на ФОН Универзитетот, во соодветно опремени предавални</w:t>
      </w:r>
      <w:r w:rsidRPr="00E064C4">
        <w:t>:</w:t>
      </w:r>
    </w:p>
    <w:p w14:paraId="3A426EA7" w14:textId="77777777" w:rsidR="00143685" w:rsidRPr="00E064C4" w:rsidRDefault="00143685" w:rsidP="00E064C4">
      <w:pPr>
        <w:numPr>
          <w:ilvl w:val="0"/>
          <w:numId w:val="4"/>
        </w:numPr>
        <w:spacing w:line="360" w:lineRule="auto"/>
        <w:jc w:val="both"/>
        <w:rPr>
          <w:lang w:val="ru-RU"/>
        </w:rPr>
      </w:pPr>
      <w:r w:rsidRPr="00E064C4">
        <w:rPr>
          <w:lang w:val="ru-RU"/>
        </w:rPr>
        <w:t>континуирано се следи организацијата на наставата и вежбите, и изведувањето на испитите и колоквиумите, индивидуални консултации и насочувања на студентите;</w:t>
      </w:r>
    </w:p>
    <w:p w14:paraId="219BE1AC" w14:textId="77777777" w:rsidR="00143685" w:rsidRPr="00E064C4" w:rsidRDefault="00143685" w:rsidP="00E064C4">
      <w:pPr>
        <w:numPr>
          <w:ilvl w:val="0"/>
          <w:numId w:val="4"/>
        </w:numPr>
        <w:spacing w:line="360" w:lineRule="auto"/>
        <w:jc w:val="both"/>
        <w:rPr>
          <w:lang w:val="ru-RU"/>
        </w:rPr>
      </w:pPr>
      <w:r w:rsidRPr="00E064C4">
        <w:rPr>
          <w:lang w:val="ru-RU"/>
        </w:rPr>
        <w:t>ажурирање на сајтот на ФОН универзитетот на којшто студентите можат да ги најдат сите информации за студиските и предметните програми, распореди на наставата и вежбите и информации за основната и пошироката литература;</w:t>
      </w:r>
    </w:p>
    <w:p w14:paraId="742D57A0" w14:textId="77777777" w:rsidR="00143685" w:rsidRPr="00E064C4" w:rsidRDefault="00143685" w:rsidP="00E064C4">
      <w:pPr>
        <w:numPr>
          <w:ilvl w:val="0"/>
          <w:numId w:val="4"/>
        </w:numPr>
        <w:spacing w:line="360" w:lineRule="auto"/>
        <w:jc w:val="both"/>
        <w:rPr>
          <w:lang w:val="ru-RU"/>
        </w:rPr>
      </w:pPr>
      <w:r w:rsidRPr="00E064C4">
        <w:rPr>
          <w:lang w:val="ru-RU"/>
        </w:rPr>
        <w:t xml:space="preserve">изработена е и усвоена стратегија за развојот на соработката меѓу ФОН Универзитетот и стопанството во повеќе сегменти преку проектот „Фабрика на знаење“ и други проекти, а врз основа на заедничката потреба и интерес за оваа соработка. </w:t>
      </w:r>
    </w:p>
    <w:p w14:paraId="0A8794A8" w14:textId="77777777" w:rsidR="00143685" w:rsidRPr="00E064C4" w:rsidRDefault="00143685" w:rsidP="00E064C4">
      <w:pPr>
        <w:numPr>
          <w:ilvl w:val="0"/>
          <w:numId w:val="4"/>
        </w:numPr>
        <w:spacing w:line="360" w:lineRule="auto"/>
        <w:jc w:val="both"/>
        <w:rPr>
          <w:lang w:val="ru-RU"/>
        </w:rPr>
      </w:pPr>
      <w:r w:rsidRPr="00E064C4">
        <w:rPr>
          <w:lang w:val="ru-RU"/>
        </w:rPr>
        <w:t>остварува континуирани активности преку организација, мотивација и менторирање на студентите за учество на национални и меѓународни конкурси, спроведување на проекти во соработка со бизнис секторот, спроведување на општествено одговорни проекти и сл.</w:t>
      </w:r>
    </w:p>
    <w:p w14:paraId="0E5EAA81" w14:textId="77777777" w:rsidR="00143685" w:rsidRPr="00E064C4" w:rsidRDefault="00143685" w:rsidP="00E064C4">
      <w:pPr>
        <w:spacing w:line="360" w:lineRule="auto"/>
        <w:ind w:firstLine="720"/>
        <w:jc w:val="both"/>
        <w:rPr>
          <w:lang w:val="ru-RU"/>
        </w:rPr>
      </w:pPr>
      <w:r w:rsidRPr="00E064C4">
        <w:rPr>
          <w:lang w:val="ru-RU"/>
        </w:rPr>
        <w:t xml:space="preserve">Во изминатиот период беа изработени и </w:t>
      </w:r>
      <w:r w:rsidR="00CC5FE2" w:rsidRPr="00E064C4">
        <w:rPr>
          <w:lang w:val="ru-RU"/>
        </w:rPr>
        <w:t xml:space="preserve">се во процедура  на акредитација на </w:t>
      </w:r>
      <w:r w:rsidRPr="00E064C4">
        <w:rPr>
          <w:lang w:val="ru-RU"/>
        </w:rPr>
        <w:t xml:space="preserve"> нови и современи студиски програми, така што во академската 2</w:t>
      </w:r>
      <w:r w:rsidR="00CC5FE2" w:rsidRPr="00E064C4">
        <w:rPr>
          <w:lang w:val="ru-RU"/>
        </w:rPr>
        <w:t>022/23</w:t>
      </w:r>
      <w:r w:rsidRPr="00E064C4">
        <w:rPr>
          <w:lang w:val="ru-RU"/>
        </w:rPr>
        <w:t xml:space="preserve"> година </w:t>
      </w:r>
      <w:r w:rsidR="00CC5FE2" w:rsidRPr="00E064C4">
        <w:rPr>
          <w:lang w:val="ru-RU"/>
        </w:rPr>
        <w:t>ќе започне</w:t>
      </w:r>
      <w:r w:rsidRPr="00E064C4">
        <w:rPr>
          <w:lang w:val="ru-RU"/>
        </w:rPr>
        <w:t xml:space="preserve"> </w:t>
      </w:r>
      <w:r w:rsidR="00CC5FE2" w:rsidRPr="00E064C4">
        <w:rPr>
          <w:lang w:val="ru-RU"/>
        </w:rPr>
        <w:t>со реализација</w:t>
      </w:r>
      <w:r w:rsidRPr="00E064C4">
        <w:rPr>
          <w:lang w:val="ru-RU"/>
        </w:rPr>
        <w:t xml:space="preserve"> на </w:t>
      </w:r>
      <w:r w:rsidRPr="00E064C4">
        <w:rPr>
          <w:b/>
          <w:lang w:val="ru-RU"/>
        </w:rPr>
        <w:t>нови</w:t>
      </w:r>
      <w:r w:rsidRPr="00E064C4">
        <w:rPr>
          <w:lang w:val="ru-RU"/>
        </w:rPr>
        <w:t xml:space="preserve"> студии во првиот и вториот циклус на студии.</w:t>
      </w:r>
    </w:p>
    <w:p w14:paraId="60BFD68D" w14:textId="77777777" w:rsidR="00143685" w:rsidRPr="00E064C4" w:rsidRDefault="00143685" w:rsidP="00E064C4">
      <w:pPr>
        <w:spacing w:line="360" w:lineRule="auto"/>
        <w:ind w:firstLine="720"/>
        <w:jc w:val="both"/>
        <w:rPr>
          <w:lang w:val="ru-RU"/>
        </w:rPr>
      </w:pPr>
      <w:r w:rsidRPr="00E064C4">
        <w:rPr>
          <w:lang w:val="ru-RU"/>
        </w:rPr>
        <w:t xml:space="preserve">Во наредниот период ќе се продолжи сопсветениот процес на напредок во насока на квалитетно и успешно остварување на </w:t>
      </w:r>
      <w:r w:rsidRPr="00E064C4">
        <w:rPr>
          <w:lang w:val="mk-MK"/>
        </w:rPr>
        <w:t>целите на ФДБ за профилирање академски образаван  кадар</w:t>
      </w:r>
      <w:r w:rsidRPr="00E064C4">
        <w:rPr>
          <w:lang w:val="ru-RU"/>
        </w:rPr>
        <w:t>.</w:t>
      </w:r>
    </w:p>
    <w:p w14:paraId="3A96C833" w14:textId="77777777" w:rsidR="00143685" w:rsidRPr="00E064C4" w:rsidRDefault="00143685" w:rsidP="00E064C4">
      <w:pPr>
        <w:spacing w:line="360" w:lineRule="auto"/>
        <w:jc w:val="both"/>
      </w:pPr>
    </w:p>
    <w:p w14:paraId="458B125C" w14:textId="77777777" w:rsidR="00143685" w:rsidRPr="00E064C4" w:rsidRDefault="00143685" w:rsidP="00E064C4">
      <w:pPr>
        <w:spacing w:line="360" w:lineRule="auto"/>
        <w:jc w:val="both"/>
        <w:rPr>
          <w:b/>
          <w:lang w:val="mk-MK"/>
        </w:rPr>
      </w:pPr>
      <w:r w:rsidRPr="00E064C4">
        <w:rPr>
          <w:b/>
          <w:lang w:val="mk-MK"/>
        </w:rPr>
        <w:lastRenderedPageBreak/>
        <w:t>2.1. Работа на ННС</w:t>
      </w:r>
    </w:p>
    <w:p w14:paraId="034C385B" w14:textId="78364CC3" w:rsidR="00143685" w:rsidRPr="00E064C4" w:rsidRDefault="00CC5FE2" w:rsidP="00E064C4">
      <w:pPr>
        <w:spacing w:line="360" w:lineRule="auto"/>
        <w:ind w:firstLine="709"/>
        <w:jc w:val="both"/>
        <w:rPr>
          <w:lang w:val="mk-MK"/>
        </w:rPr>
      </w:pPr>
      <w:r w:rsidRPr="00E064C4">
        <w:rPr>
          <w:lang w:val="mk-MK"/>
        </w:rPr>
        <w:t xml:space="preserve">Во текот на академската </w:t>
      </w:r>
      <w:r w:rsidR="0068629A" w:rsidRPr="00E064C4">
        <w:rPr>
          <w:lang w:val="mk-MK"/>
        </w:rPr>
        <w:t xml:space="preserve">2023 </w:t>
      </w:r>
      <w:r w:rsidR="00143685" w:rsidRPr="00E064C4">
        <w:rPr>
          <w:lang w:val="mk-MK"/>
        </w:rPr>
        <w:t>година беа одржани 1</w:t>
      </w:r>
      <w:r w:rsidR="0018468C">
        <w:rPr>
          <w:lang w:val="mk-MK"/>
        </w:rPr>
        <w:t>2</w:t>
      </w:r>
      <w:r w:rsidR="00143685" w:rsidRPr="00E064C4">
        <w:t xml:space="preserve"> </w:t>
      </w:r>
      <w:r w:rsidR="00143685" w:rsidRPr="00E064C4">
        <w:rPr>
          <w:lang w:val="mk-MK"/>
        </w:rPr>
        <w:t xml:space="preserve">седници на Наставно-научниот совет (ННС) на </w:t>
      </w:r>
      <w:r w:rsidR="00143685" w:rsidRPr="00E064C4">
        <w:rPr>
          <w:b/>
          <w:lang w:val="mk-MK"/>
        </w:rPr>
        <w:t>Факултетот за детективи и безбедност</w:t>
      </w:r>
      <w:r w:rsidR="00143685" w:rsidRPr="00E064C4">
        <w:rPr>
          <w:lang w:val="mk-MK"/>
        </w:rPr>
        <w:t>.</w:t>
      </w:r>
    </w:p>
    <w:p w14:paraId="1E1AA1E0" w14:textId="77777777" w:rsidR="00143685" w:rsidRPr="00E064C4" w:rsidRDefault="00143685" w:rsidP="00E064C4">
      <w:pPr>
        <w:spacing w:line="360" w:lineRule="auto"/>
        <w:ind w:firstLine="709"/>
        <w:jc w:val="both"/>
        <w:rPr>
          <w:lang w:val="mk-MK"/>
        </w:rPr>
      </w:pPr>
      <w:r w:rsidRPr="00E064C4">
        <w:rPr>
          <w:lang w:val="mk-MK"/>
        </w:rPr>
        <w:t>На седниците беа дискутирани тековните услови за спроведување на наставниот процес, стратегии за воннаставни активности на кадарот и студентите, беа донесувани одлуки и решенија.</w:t>
      </w:r>
    </w:p>
    <w:p w14:paraId="7EC0C54C" w14:textId="77777777" w:rsidR="00143685" w:rsidRPr="00E064C4" w:rsidRDefault="00143685" w:rsidP="00E064C4">
      <w:pPr>
        <w:spacing w:line="360" w:lineRule="auto"/>
        <w:ind w:firstLine="709"/>
        <w:jc w:val="both"/>
        <w:rPr>
          <w:b/>
          <w:lang w:val="mk-MK"/>
        </w:rPr>
      </w:pPr>
      <w:r w:rsidRPr="00E064C4">
        <w:rPr>
          <w:b/>
          <w:lang w:val="mk-MK"/>
        </w:rPr>
        <w:t>ННС на</w:t>
      </w:r>
      <w:r w:rsidR="00CC5FE2" w:rsidRPr="00E064C4">
        <w:rPr>
          <w:b/>
          <w:lang w:val="mk-MK"/>
        </w:rPr>
        <w:t xml:space="preserve"> </w:t>
      </w:r>
      <w:r w:rsidR="000D045E" w:rsidRPr="00E064C4">
        <w:rPr>
          <w:b/>
          <w:lang w:val="mk-MK"/>
        </w:rPr>
        <w:t>ФДБ во текот на академската 2023/2024</w:t>
      </w:r>
      <w:r w:rsidRPr="00E064C4">
        <w:rPr>
          <w:b/>
          <w:lang w:val="mk-MK"/>
        </w:rPr>
        <w:t xml:space="preserve"> година донесе одлуки за формирање на факултетска комисиja за упис, утврдување на сродните области за в</w:t>
      </w:r>
      <w:r w:rsidR="00CC5FE2" w:rsidRPr="00E064C4">
        <w:rPr>
          <w:b/>
          <w:lang w:val="mk-MK"/>
        </w:rPr>
        <w:t xml:space="preserve">тор циклус на студии според </w:t>
      </w:r>
      <w:r w:rsidRPr="00E064C4">
        <w:rPr>
          <w:b/>
          <w:lang w:val="mk-MK"/>
        </w:rPr>
        <w:t>акредитираните програми и услови за упис, утврдување на репрезентативни референци за избор во наставно-научни звања. ННС тековно ги разгледува пријавите за дипломски,специјалистички и магистерски трудови, формира комисии за оцена и одбрана на истите.</w:t>
      </w:r>
    </w:p>
    <w:p w14:paraId="445DEAEC" w14:textId="77777777" w:rsidR="00143685" w:rsidRPr="00E064C4" w:rsidRDefault="00143685" w:rsidP="00E064C4">
      <w:pPr>
        <w:spacing w:line="360" w:lineRule="auto"/>
        <w:ind w:firstLine="709"/>
        <w:jc w:val="both"/>
        <w:rPr>
          <w:lang w:val="mk-MK"/>
        </w:rPr>
      </w:pPr>
    </w:p>
    <w:p w14:paraId="620A3261" w14:textId="77777777" w:rsidR="00143685" w:rsidRPr="00E064C4" w:rsidRDefault="00143685" w:rsidP="00E064C4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4C4">
        <w:rPr>
          <w:rFonts w:ascii="Times New Roman" w:hAnsi="Times New Roman" w:cs="Times New Roman"/>
          <w:b/>
          <w:bCs/>
          <w:sz w:val="24"/>
          <w:szCs w:val="24"/>
          <w:lang w:val="mk-MK"/>
        </w:rPr>
        <w:t>Работа на постојните комисии формирани од ННС</w:t>
      </w:r>
    </w:p>
    <w:p w14:paraId="3C3B9A7D" w14:textId="77777777" w:rsidR="00143685" w:rsidRPr="00E064C4" w:rsidRDefault="00143685" w:rsidP="00927CD8">
      <w:pPr>
        <w:spacing w:line="360" w:lineRule="auto"/>
        <w:ind w:firstLine="360"/>
        <w:jc w:val="both"/>
        <w:rPr>
          <w:lang w:val="mk-MK"/>
        </w:rPr>
      </w:pPr>
      <w:r w:rsidRPr="00E064C4">
        <w:rPr>
          <w:lang w:val="mk-MK"/>
        </w:rPr>
        <w:t>Комисијата за евалуација на факултетот ја спроведе истата двократно, на крајот на зимскиот и на крајот на летниот семестар, при што податоците беа сумирани во завршниот годишен извештај.</w:t>
      </w:r>
    </w:p>
    <w:p w14:paraId="55A292CA" w14:textId="77777777" w:rsidR="007420BF" w:rsidRPr="00E064C4" w:rsidRDefault="00143685" w:rsidP="00E064C4">
      <w:pPr>
        <w:spacing w:line="360" w:lineRule="auto"/>
        <w:jc w:val="both"/>
        <w:rPr>
          <w:lang w:val="mk-MK"/>
        </w:rPr>
      </w:pPr>
      <w:r w:rsidRPr="00E064C4">
        <w:rPr>
          <w:lang w:val="mk-MK"/>
        </w:rPr>
        <w:t>Во продолжение се прикажани општите резултати произлезени од истата:</w:t>
      </w:r>
    </w:p>
    <w:p w14:paraId="58E62001" w14:textId="77777777" w:rsidR="00143685" w:rsidRPr="00E064C4" w:rsidRDefault="00143685" w:rsidP="00E064C4">
      <w:pPr>
        <w:spacing w:line="360" w:lineRule="auto"/>
        <w:jc w:val="both"/>
      </w:pPr>
    </w:p>
    <w:p w14:paraId="0F66B14A" w14:textId="77777777" w:rsidR="00143685" w:rsidRPr="00E064C4" w:rsidRDefault="00143685" w:rsidP="00E064C4">
      <w:pPr>
        <w:spacing w:line="360" w:lineRule="auto"/>
        <w:jc w:val="both"/>
        <w:rPr>
          <w:lang w:val="mk-MK"/>
        </w:rPr>
      </w:pPr>
      <w:r w:rsidRPr="00E064C4">
        <w:rPr>
          <w:lang w:val="mk-MK"/>
        </w:rPr>
        <w:t>Табела 1. Просечна оценка на студентите на ниво на факултет за реализација на предавањата и вежбите</w:t>
      </w:r>
    </w:p>
    <w:tbl>
      <w:tblPr>
        <w:tblW w:w="9545" w:type="dxa"/>
        <w:tblInd w:w="103" w:type="dxa"/>
        <w:tblLook w:val="04A0" w:firstRow="1" w:lastRow="0" w:firstColumn="1" w:lastColumn="0" w:noHBand="0" w:noVBand="1"/>
      </w:tblPr>
      <w:tblGrid>
        <w:gridCol w:w="7925"/>
        <w:gridCol w:w="1620"/>
      </w:tblGrid>
      <w:tr w:rsidR="00143685" w:rsidRPr="00E064C4" w14:paraId="3B2A6AEC" w14:textId="77777777" w:rsidTr="00143685">
        <w:trPr>
          <w:trHeight w:val="404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C1F13" w14:textId="77777777" w:rsidR="00143685" w:rsidRPr="00E064C4" w:rsidRDefault="00143685" w:rsidP="00E064C4">
            <w:pPr>
              <w:spacing w:line="360" w:lineRule="auto"/>
              <w:jc w:val="both"/>
              <w:rPr>
                <w:color w:val="000000"/>
              </w:rPr>
            </w:pPr>
            <w:r w:rsidRPr="00E064C4">
              <w:rPr>
                <w:color w:val="000000"/>
                <w:lang w:val="mk-MK"/>
              </w:rPr>
              <w:t>Прашање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108C5" w14:textId="77777777" w:rsidR="00143685" w:rsidRPr="00E064C4" w:rsidRDefault="00143685" w:rsidP="00E064C4">
            <w:pPr>
              <w:spacing w:line="360" w:lineRule="auto"/>
              <w:jc w:val="both"/>
              <w:rPr>
                <w:color w:val="000000"/>
              </w:rPr>
            </w:pPr>
            <w:r w:rsidRPr="00E064C4">
              <w:rPr>
                <w:color w:val="000000"/>
              </w:rPr>
              <w:t>Просечна оценка</w:t>
            </w:r>
          </w:p>
        </w:tc>
      </w:tr>
      <w:tr w:rsidR="00143685" w:rsidRPr="00E064C4" w14:paraId="4A14CAA2" w14:textId="77777777" w:rsidTr="00143685">
        <w:trPr>
          <w:trHeight w:val="341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4B53A" w14:textId="77777777" w:rsidR="00143685" w:rsidRPr="00E064C4" w:rsidRDefault="00143685" w:rsidP="00E064C4">
            <w:pPr>
              <w:spacing w:line="360" w:lineRule="auto"/>
              <w:jc w:val="both"/>
              <w:rPr>
                <w:color w:val="000000"/>
              </w:rPr>
            </w:pPr>
            <w:r w:rsidRPr="00E064C4">
              <w:rPr>
                <w:rFonts w:eastAsiaTheme="minorHAnsi"/>
                <w:color w:val="191919"/>
              </w:rPr>
              <w:t>1.Наставникот/соработникот го пренесува наставниот материјал на јасен и разбирлив начин и квалитетно ја реализира наставата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95592" w14:textId="77777777" w:rsidR="00143685" w:rsidRPr="00E064C4" w:rsidRDefault="007420BF" w:rsidP="00E064C4">
            <w:pPr>
              <w:spacing w:line="360" w:lineRule="auto"/>
              <w:jc w:val="both"/>
              <w:rPr>
                <w:color w:val="000000"/>
                <w:lang w:val="mk-MK"/>
              </w:rPr>
            </w:pPr>
            <w:r w:rsidRPr="00E064C4">
              <w:rPr>
                <w:color w:val="000000"/>
                <w:lang w:val="mk-MK"/>
              </w:rPr>
              <w:t>4.61</w:t>
            </w:r>
          </w:p>
        </w:tc>
      </w:tr>
      <w:tr w:rsidR="00143685" w:rsidRPr="00E064C4" w14:paraId="6118F769" w14:textId="77777777" w:rsidTr="00143685">
        <w:trPr>
          <w:trHeight w:val="440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E87CA" w14:textId="77777777" w:rsidR="00143685" w:rsidRPr="00E064C4" w:rsidRDefault="00143685" w:rsidP="00E064C4">
            <w:pPr>
              <w:spacing w:line="360" w:lineRule="auto"/>
              <w:jc w:val="both"/>
              <w:rPr>
                <w:color w:val="000000"/>
              </w:rPr>
            </w:pPr>
            <w:r w:rsidRPr="00E064C4">
              <w:rPr>
                <w:color w:val="000000"/>
                <w:lang w:val="mk-MK"/>
              </w:rPr>
              <w:t xml:space="preserve">2. </w:t>
            </w:r>
            <w:r w:rsidRPr="00E064C4">
              <w:rPr>
                <w:rFonts w:eastAsiaTheme="minorHAnsi"/>
                <w:color w:val="191919"/>
              </w:rPr>
              <w:t>Наставникот/соработникот редовно ги одржува часовите и рационално го искористува времето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C092E" w14:textId="77777777" w:rsidR="00143685" w:rsidRPr="00E064C4" w:rsidRDefault="007420BF" w:rsidP="00E064C4">
            <w:pPr>
              <w:spacing w:line="360" w:lineRule="auto"/>
              <w:jc w:val="both"/>
              <w:rPr>
                <w:color w:val="000000"/>
                <w:lang w:val="mk-MK"/>
              </w:rPr>
            </w:pPr>
            <w:r w:rsidRPr="00E064C4">
              <w:rPr>
                <w:color w:val="000000"/>
                <w:lang w:val="mk-MK"/>
              </w:rPr>
              <w:t>4.82</w:t>
            </w:r>
          </w:p>
        </w:tc>
      </w:tr>
      <w:tr w:rsidR="00143685" w:rsidRPr="00E064C4" w14:paraId="395CB482" w14:textId="77777777" w:rsidTr="00143685">
        <w:trPr>
          <w:trHeight w:val="510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85ED9" w14:textId="77777777" w:rsidR="00143685" w:rsidRPr="00E064C4" w:rsidRDefault="00143685" w:rsidP="00E064C4">
            <w:pPr>
              <w:spacing w:line="360" w:lineRule="auto"/>
              <w:jc w:val="both"/>
              <w:rPr>
                <w:color w:val="000000"/>
              </w:rPr>
            </w:pPr>
            <w:r w:rsidRPr="00E064C4">
              <w:rPr>
                <w:color w:val="000000"/>
                <w:lang w:val="mk-MK"/>
              </w:rPr>
              <w:t xml:space="preserve">3. </w:t>
            </w:r>
            <w:r w:rsidRPr="00E064C4">
              <w:rPr>
                <w:rFonts w:eastAsiaTheme="minorHAnsi"/>
                <w:color w:val="191919"/>
              </w:rPr>
              <w:t>Односот на наставникот/соработникот кон студентите е коректен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B6D4C" w14:textId="77777777" w:rsidR="00143685" w:rsidRPr="00E064C4" w:rsidRDefault="007420BF" w:rsidP="00E064C4">
            <w:pPr>
              <w:spacing w:line="360" w:lineRule="auto"/>
              <w:jc w:val="both"/>
              <w:rPr>
                <w:color w:val="000000"/>
                <w:lang w:val="mk-MK"/>
              </w:rPr>
            </w:pPr>
            <w:r w:rsidRPr="00E064C4">
              <w:rPr>
                <w:color w:val="000000"/>
                <w:lang w:val="mk-MK"/>
              </w:rPr>
              <w:t>4.54</w:t>
            </w:r>
          </w:p>
        </w:tc>
      </w:tr>
      <w:tr w:rsidR="00143685" w:rsidRPr="00E064C4" w14:paraId="4B4657FE" w14:textId="77777777" w:rsidTr="00143685">
        <w:trPr>
          <w:trHeight w:val="510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5A609" w14:textId="77777777" w:rsidR="00143685" w:rsidRPr="00E064C4" w:rsidRDefault="00143685" w:rsidP="00E064C4">
            <w:pPr>
              <w:spacing w:line="360" w:lineRule="auto"/>
              <w:jc w:val="both"/>
              <w:rPr>
                <w:color w:val="000000"/>
              </w:rPr>
            </w:pPr>
            <w:r w:rsidRPr="00E064C4">
              <w:rPr>
                <w:color w:val="000000"/>
                <w:lang w:val="mk-MK"/>
              </w:rPr>
              <w:t xml:space="preserve">4. </w:t>
            </w:r>
            <w:r w:rsidRPr="00E064C4">
              <w:rPr>
                <w:rFonts w:eastAsiaTheme="minorHAnsi"/>
                <w:color w:val="191919"/>
              </w:rPr>
              <w:t>Постои интерактивност и можност за вклучување на студентите во наставата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F73B3" w14:textId="77777777" w:rsidR="00143685" w:rsidRPr="00E064C4" w:rsidRDefault="007420BF" w:rsidP="00E064C4">
            <w:pPr>
              <w:spacing w:line="360" w:lineRule="auto"/>
              <w:jc w:val="both"/>
              <w:rPr>
                <w:color w:val="000000"/>
                <w:lang w:val="mk-MK"/>
              </w:rPr>
            </w:pPr>
            <w:r w:rsidRPr="00E064C4">
              <w:rPr>
                <w:color w:val="000000"/>
                <w:lang w:val="mk-MK"/>
              </w:rPr>
              <w:t>4.55</w:t>
            </w:r>
          </w:p>
        </w:tc>
      </w:tr>
      <w:tr w:rsidR="00143685" w:rsidRPr="00E064C4" w14:paraId="76286381" w14:textId="77777777" w:rsidTr="00143685">
        <w:trPr>
          <w:trHeight w:val="436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A8D6D" w14:textId="77777777" w:rsidR="00143685" w:rsidRPr="00E064C4" w:rsidRDefault="00143685" w:rsidP="00E064C4">
            <w:pPr>
              <w:spacing w:line="360" w:lineRule="auto"/>
              <w:jc w:val="both"/>
              <w:rPr>
                <w:color w:val="000000"/>
              </w:rPr>
            </w:pPr>
            <w:r w:rsidRPr="00E064C4">
              <w:rPr>
                <w:color w:val="000000"/>
                <w:lang w:val="mk-MK"/>
              </w:rPr>
              <w:t xml:space="preserve">5. </w:t>
            </w:r>
            <w:r w:rsidRPr="00E064C4">
              <w:rPr>
                <w:rFonts w:eastAsiaTheme="minorHAnsi"/>
                <w:color w:val="191919"/>
              </w:rPr>
              <w:t>Наставникот/соработникот е достапен во определените термини за консултации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08CD9" w14:textId="77777777" w:rsidR="00143685" w:rsidRPr="00E064C4" w:rsidRDefault="007420BF" w:rsidP="00E064C4">
            <w:pPr>
              <w:spacing w:line="360" w:lineRule="auto"/>
              <w:jc w:val="both"/>
              <w:rPr>
                <w:color w:val="000000"/>
                <w:lang w:val="mk-MK"/>
              </w:rPr>
            </w:pPr>
            <w:r w:rsidRPr="00E064C4">
              <w:rPr>
                <w:color w:val="000000"/>
                <w:lang w:val="mk-MK"/>
              </w:rPr>
              <w:t>4.49</w:t>
            </w:r>
          </w:p>
        </w:tc>
      </w:tr>
      <w:tr w:rsidR="00143685" w:rsidRPr="00E064C4" w14:paraId="040A5F58" w14:textId="77777777" w:rsidTr="00143685">
        <w:trPr>
          <w:trHeight w:val="269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E43AD" w14:textId="77777777" w:rsidR="00143685" w:rsidRPr="00E064C4" w:rsidRDefault="00143685" w:rsidP="00E064C4">
            <w:pPr>
              <w:spacing w:line="360" w:lineRule="auto"/>
              <w:jc w:val="both"/>
              <w:rPr>
                <w:color w:val="000000"/>
              </w:rPr>
            </w:pPr>
            <w:r w:rsidRPr="00E064C4">
              <w:rPr>
                <w:color w:val="000000"/>
                <w:lang w:val="mk-MK"/>
              </w:rPr>
              <w:lastRenderedPageBreak/>
              <w:t xml:space="preserve">6. </w:t>
            </w:r>
            <w:r w:rsidRPr="00E064C4">
              <w:rPr>
                <w:rFonts w:eastAsiaTheme="minorHAnsi"/>
                <w:color w:val="191919"/>
              </w:rPr>
              <w:t>Литературата/материјалот за учење и подготовка на колоквиумите/испитите навремено е достапна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70868" w14:textId="77777777" w:rsidR="00143685" w:rsidRPr="00E064C4" w:rsidRDefault="007420BF" w:rsidP="00E064C4">
            <w:pPr>
              <w:spacing w:line="360" w:lineRule="auto"/>
              <w:jc w:val="both"/>
              <w:rPr>
                <w:color w:val="000000"/>
                <w:lang w:val="mk-MK"/>
              </w:rPr>
            </w:pPr>
            <w:r w:rsidRPr="00E064C4">
              <w:rPr>
                <w:color w:val="000000"/>
                <w:lang w:val="mk-MK"/>
              </w:rPr>
              <w:t>4.69</w:t>
            </w:r>
          </w:p>
        </w:tc>
      </w:tr>
      <w:tr w:rsidR="00143685" w:rsidRPr="00E064C4" w14:paraId="7E966E96" w14:textId="77777777" w:rsidTr="00143685">
        <w:trPr>
          <w:trHeight w:val="440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8531E" w14:textId="77777777" w:rsidR="00143685" w:rsidRPr="00E064C4" w:rsidRDefault="00143685" w:rsidP="00E064C4">
            <w:pPr>
              <w:spacing w:line="360" w:lineRule="auto"/>
              <w:jc w:val="both"/>
              <w:rPr>
                <w:color w:val="000000"/>
              </w:rPr>
            </w:pPr>
            <w:r w:rsidRPr="00E064C4">
              <w:rPr>
                <w:color w:val="000000"/>
                <w:lang w:val="mk-MK"/>
              </w:rPr>
              <w:t xml:space="preserve">7. </w:t>
            </w:r>
            <w:r w:rsidRPr="00E064C4">
              <w:rPr>
                <w:rFonts w:eastAsiaTheme="minorHAnsi"/>
                <w:color w:val="191919"/>
              </w:rPr>
              <w:t>Поставените прашања на колквиумите/испитите се соодветни со понудениот материјал за подготовка на колквиумите/испитите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95673" w14:textId="77777777" w:rsidR="00143685" w:rsidRPr="00E064C4" w:rsidRDefault="007420BF" w:rsidP="00E064C4">
            <w:pPr>
              <w:spacing w:line="360" w:lineRule="auto"/>
              <w:jc w:val="both"/>
              <w:rPr>
                <w:color w:val="000000"/>
                <w:lang w:val="mk-MK"/>
              </w:rPr>
            </w:pPr>
            <w:r w:rsidRPr="00E064C4">
              <w:rPr>
                <w:color w:val="000000"/>
                <w:lang w:val="mk-MK"/>
              </w:rPr>
              <w:t>4.83</w:t>
            </w:r>
          </w:p>
        </w:tc>
      </w:tr>
      <w:tr w:rsidR="00143685" w:rsidRPr="00E064C4" w14:paraId="25446085" w14:textId="77777777" w:rsidTr="00143685">
        <w:trPr>
          <w:trHeight w:val="510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D7796" w14:textId="77777777" w:rsidR="00143685" w:rsidRPr="00E064C4" w:rsidRDefault="00143685" w:rsidP="00E064C4">
            <w:pPr>
              <w:spacing w:line="360" w:lineRule="auto"/>
              <w:jc w:val="both"/>
              <w:rPr>
                <w:color w:val="000000"/>
              </w:rPr>
            </w:pPr>
            <w:r w:rsidRPr="00E064C4">
              <w:rPr>
                <w:color w:val="000000"/>
                <w:lang w:val="mk-MK"/>
              </w:rPr>
              <w:t xml:space="preserve">8. </w:t>
            </w:r>
            <w:r w:rsidRPr="00E064C4">
              <w:rPr>
                <w:rFonts w:eastAsiaTheme="minorHAnsi"/>
                <w:color w:val="191919"/>
              </w:rPr>
              <w:t>Резултатите од колквиумите/испитите навремено се објавувааат и се достапни за увид од страна на студентите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1A283" w14:textId="77777777" w:rsidR="00143685" w:rsidRPr="00E064C4" w:rsidRDefault="007420BF" w:rsidP="00E064C4">
            <w:pPr>
              <w:spacing w:line="360" w:lineRule="auto"/>
              <w:jc w:val="both"/>
              <w:rPr>
                <w:color w:val="000000"/>
                <w:lang w:val="mk-MK"/>
              </w:rPr>
            </w:pPr>
            <w:r w:rsidRPr="00E064C4">
              <w:rPr>
                <w:color w:val="000000"/>
                <w:lang w:val="mk-MK"/>
              </w:rPr>
              <w:t>4.70</w:t>
            </w:r>
          </w:p>
        </w:tc>
      </w:tr>
    </w:tbl>
    <w:p w14:paraId="4B379B7E" w14:textId="77777777" w:rsidR="00143685" w:rsidRPr="00E064C4" w:rsidRDefault="00143685" w:rsidP="00E064C4">
      <w:pPr>
        <w:spacing w:line="360" w:lineRule="auto"/>
        <w:jc w:val="both"/>
      </w:pPr>
    </w:p>
    <w:p w14:paraId="2F550E0F" w14:textId="77777777" w:rsidR="007420BF" w:rsidRPr="00E064C4" w:rsidRDefault="007420BF" w:rsidP="00927CD8">
      <w:pPr>
        <w:spacing w:line="360" w:lineRule="auto"/>
        <w:ind w:firstLine="720"/>
        <w:jc w:val="both"/>
        <w:rPr>
          <w:b/>
          <w:lang w:val="mk-MK"/>
        </w:rPr>
      </w:pPr>
      <w:r w:rsidRPr="00E064C4">
        <w:rPr>
          <w:lang w:val="mk-MK"/>
        </w:rPr>
        <w:t xml:space="preserve">Од спроведенето анкетирање на студентите на Факултетот за детективи и безбедност при АУЕ - ФОН, Скопје за зимски семестар 2023/2024 година и анализата која се однесува на прашањата во анкетниот прашалник табела бр.2, може да се заклучи дека: </w:t>
      </w:r>
      <w:r w:rsidRPr="00E064C4">
        <w:rPr>
          <w:b/>
          <w:lang w:val="mk-MK"/>
        </w:rPr>
        <w:t>Просечните оценки на прашањата се во интервал од 4.49 до 4.83 и се во рамките на оценка „одличен“.</w:t>
      </w:r>
    </w:p>
    <w:p w14:paraId="6D0934C1" w14:textId="77777777" w:rsidR="007420BF" w:rsidRPr="00E064C4" w:rsidRDefault="007420BF" w:rsidP="00E064C4">
      <w:pPr>
        <w:spacing w:line="360" w:lineRule="auto"/>
        <w:jc w:val="both"/>
        <w:rPr>
          <w:b/>
          <w:lang w:val="mk-MK"/>
        </w:rPr>
      </w:pPr>
    </w:p>
    <w:tbl>
      <w:tblPr>
        <w:tblW w:w="9545" w:type="dxa"/>
        <w:tblInd w:w="103" w:type="dxa"/>
        <w:tblLook w:val="04A0" w:firstRow="1" w:lastRow="0" w:firstColumn="1" w:lastColumn="0" w:noHBand="0" w:noVBand="1"/>
      </w:tblPr>
      <w:tblGrid>
        <w:gridCol w:w="7925"/>
        <w:gridCol w:w="1620"/>
      </w:tblGrid>
      <w:tr w:rsidR="0068629A" w:rsidRPr="00E064C4" w14:paraId="0710B6B9" w14:textId="77777777" w:rsidTr="00D75648">
        <w:trPr>
          <w:trHeight w:val="404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9D21E" w14:textId="77777777" w:rsidR="0068629A" w:rsidRPr="00E064C4" w:rsidRDefault="0068629A" w:rsidP="00E064C4">
            <w:pPr>
              <w:spacing w:line="360" w:lineRule="auto"/>
              <w:jc w:val="both"/>
              <w:rPr>
                <w:color w:val="000000"/>
              </w:rPr>
            </w:pPr>
            <w:r w:rsidRPr="00E064C4">
              <w:rPr>
                <w:color w:val="000000"/>
                <w:lang w:val="mk-MK"/>
              </w:rPr>
              <w:t>Прашање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E8211" w14:textId="77777777" w:rsidR="0068629A" w:rsidRPr="00E064C4" w:rsidRDefault="0068629A" w:rsidP="00E064C4">
            <w:pPr>
              <w:spacing w:line="360" w:lineRule="auto"/>
              <w:jc w:val="both"/>
              <w:rPr>
                <w:color w:val="000000"/>
              </w:rPr>
            </w:pPr>
            <w:r w:rsidRPr="00E064C4">
              <w:rPr>
                <w:color w:val="000000"/>
              </w:rPr>
              <w:t>Просечна оценка</w:t>
            </w:r>
          </w:p>
        </w:tc>
      </w:tr>
      <w:tr w:rsidR="0068629A" w:rsidRPr="00E064C4" w14:paraId="7122691D" w14:textId="77777777" w:rsidTr="00D75648">
        <w:trPr>
          <w:trHeight w:val="341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E83F1" w14:textId="77777777" w:rsidR="0068629A" w:rsidRPr="00E064C4" w:rsidRDefault="0068629A" w:rsidP="00E064C4">
            <w:pPr>
              <w:spacing w:line="360" w:lineRule="auto"/>
              <w:jc w:val="both"/>
              <w:rPr>
                <w:color w:val="000000"/>
              </w:rPr>
            </w:pPr>
            <w:r w:rsidRPr="00E064C4">
              <w:rPr>
                <w:rFonts w:eastAsiaTheme="minorHAnsi"/>
                <w:color w:val="191919"/>
              </w:rPr>
              <w:t>1.Наставникот/соработникот го пренесува наставниот материјал на јасен и разбирлив начин и квалитетно ја реализира наставата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878E3" w14:textId="77777777" w:rsidR="0068629A" w:rsidRPr="00E064C4" w:rsidRDefault="0068629A" w:rsidP="00E064C4">
            <w:pPr>
              <w:spacing w:line="360" w:lineRule="auto"/>
              <w:jc w:val="both"/>
              <w:rPr>
                <w:color w:val="000000"/>
                <w:lang w:val="mk-MK"/>
              </w:rPr>
            </w:pPr>
            <w:r w:rsidRPr="00E064C4">
              <w:rPr>
                <w:color w:val="000000"/>
                <w:lang w:val="mk-MK"/>
              </w:rPr>
              <w:t>4.23</w:t>
            </w:r>
          </w:p>
        </w:tc>
      </w:tr>
      <w:tr w:rsidR="0068629A" w:rsidRPr="00E064C4" w14:paraId="5E1F172D" w14:textId="77777777" w:rsidTr="00D75648">
        <w:trPr>
          <w:trHeight w:val="440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776C5" w14:textId="77777777" w:rsidR="0068629A" w:rsidRPr="00E064C4" w:rsidRDefault="0068629A" w:rsidP="00E064C4">
            <w:pPr>
              <w:spacing w:line="360" w:lineRule="auto"/>
              <w:jc w:val="both"/>
              <w:rPr>
                <w:color w:val="000000"/>
              </w:rPr>
            </w:pPr>
            <w:r w:rsidRPr="00E064C4">
              <w:rPr>
                <w:color w:val="000000"/>
                <w:lang w:val="mk-MK"/>
              </w:rPr>
              <w:t xml:space="preserve">2. </w:t>
            </w:r>
            <w:r w:rsidRPr="00E064C4">
              <w:rPr>
                <w:rFonts w:eastAsiaTheme="minorHAnsi"/>
                <w:color w:val="191919"/>
              </w:rPr>
              <w:t>Наставникот/соработникот редовно ги одржува часовите и рационално го искористува времето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43983" w14:textId="77777777" w:rsidR="0068629A" w:rsidRPr="00E064C4" w:rsidRDefault="0068629A" w:rsidP="00E064C4">
            <w:pPr>
              <w:spacing w:line="360" w:lineRule="auto"/>
              <w:jc w:val="both"/>
              <w:rPr>
                <w:color w:val="000000"/>
                <w:lang w:val="mk-MK"/>
              </w:rPr>
            </w:pPr>
            <w:r w:rsidRPr="00E064C4">
              <w:rPr>
                <w:color w:val="000000"/>
                <w:lang w:val="mk-MK"/>
              </w:rPr>
              <w:t>4.23</w:t>
            </w:r>
          </w:p>
        </w:tc>
      </w:tr>
      <w:tr w:rsidR="0068629A" w:rsidRPr="00E064C4" w14:paraId="45D3896B" w14:textId="77777777" w:rsidTr="00D75648">
        <w:trPr>
          <w:trHeight w:val="510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90937" w14:textId="77777777" w:rsidR="0068629A" w:rsidRPr="00E064C4" w:rsidRDefault="0068629A" w:rsidP="00E064C4">
            <w:pPr>
              <w:spacing w:line="360" w:lineRule="auto"/>
              <w:jc w:val="both"/>
              <w:rPr>
                <w:color w:val="000000"/>
              </w:rPr>
            </w:pPr>
            <w:r w:rsidRPr="00E064C4">
              <w:rPr>
                <w:color w:val="000000"/>
                <w:lang w:val="mk-MK"/>
              </w:rPr>
              <w:t xml:space="preserve">3. </w:t>
            </w:r>
            <w:r w:rsidRPr="00E064C4">
              <w:rPr>
                <w:rFonts w:eastAsiaTheme="minorHAnsi"/>
                <w:color w:val="191919"/>
              </w:rPr>
              <w:t>Односот на наставникот/соработникот кон студентите е коректен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36416" w14:textId="77777777" w:rsidR="0068629A" w:rsidRPr="00E064C4" w:rsidRDefault="0068629A" w:rsidP="00E064C4">
            <w:pPr>
              <w:spacing w:line="360" w:lineRule="auto"/>
              <w:jc w:val="both"/>
              <w:rPr>
                <w:color w:val="000000"/>
                <w:lang w:val="mk-MK"/>
              </w:rPr>
            </w:pPr>
            <w:r w:rsidRPr="00E064C4">
              <w:rPr>
                <w:color w:val="000000"/>
                <w:lang w:val="mk-MK"/>
              </w:rPr>
              <w:t>4.37</w:t>
            </w:r>
          </w:p>
        </w:tc>
      </w:tr>
      <w:tr w:rsidR="0068629A" w:rsidRPr="00E064C4" w14:paraId="7F0D2EEF" w14:textId="77777777" w:rsidTr="00D75648">
        <w:trPr>
          <w:trHeight w:val="510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B9726" w14:textId="77777777" w:rsidR="0068629A" w:rsidRPr="00E064C4" w:rsidRDefault="0068629A" w:rsidP="00E064C4">
            <w:pPr>
              <w:spacing w:line="360" w:lineRule="auto"/>
              <w:jc w:val="both"/>
              <w:rPr>
                <w:color w:val="000000"/>
              </w:rPr>
            </w:pPr>
            <w:r w:rsidRPr="00E064C4">
              <w:rPr>
                <w:color w:val="000000"/>
                <w:lang w:val="mk-MK"/>
              </w:rPr>
              <w:t xml:space="preserve">4. </w:t>
            </w:r>
            <w:r w:rsidRPr="00E064C4">
              <w:rPr>
                <w:rFonts w:eastAsiaTheme="minorHAnsi"/>
                <w:color w:val="191919"/>
              </w:rPr>
              <w:t>Постои интерактивност и можност за вклучување на студентите во наставата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27F5E" w14:textId="77777777" w:rsidR="0068629A" w:rsidRPr="00E064C4" w:rsidRDefault="0068629A" w:rsidP="00E064C4">
            <w:pPr>
              <w:spacing w:line="360" w:lineRule="auto"/>
              <w:jc w:val="both"/>
              <w:rPr>
                <w:color w:val="000000"/>
                <w:lang w:val="mk-MK"/>
              </w:rPr>
            </w:pPr>
            <w:r w:rsidRPr="00E064C4">
              <w:rPr>
                <w:color w:val="000000"/>
                <w:lang w:val="mk-MK"/>
              </w:rPr>
              <w:t>4.3</w:t>
            </w:r>
          </w:p>
        </w:tc>
      </w:tr>
      <w:tr w:rsidR="0068629A" w:rsidRPr="00E064C4" w14:paraId="58FEFE0B" w14:textId="77777777" w:rsidTr="00D75648">
        <w:trPr>
          <w:trHeight w:val="436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E7558" w14:textId="77777777" w:rsidR="0068629A" w:rsidRPr="00E064C4" w:rsidRDefault="0068629A" w:rsidP="00E064C4">
            <w:pPr>
              <w:spacing w:line="360" w:lineRule="auto"/>
              <w:jc w:val="both"/>
              <w:rPr>
                <w:color w:val="000000"/>
              </w:rPr>
            </w:pPr>
            <w:r w:rsidRPr="00E064C4">
              <w:rPr>
                <w:color w:val="000000"/>
                <w:lang w:val="mk-MK"/>
              </w:rPr>
              <w:t xml:space="preserve">5. </w:t>
            </w:r>
            <w:r w:rsidRPr="00E064C4">
              <w:rPr>
                <w:rFonts w:eastAsiaTheme="minorHAnsi"/>
                <w:color w:val="191919"/>
              </w:rPr>
              <w:t>Наставникот/соработникот е достапен во определените термини за консултации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887D1" w14:textId="77777777" w:rsidR="0068629A" w:rsidRPr="00E064C4" w:rsidRDefault="0068629A" w:rsidP="00E064C4">
            <w:pPr>
              <w:spacing w:line="360" w:lineRule="auto"/>
              <w:jc w:val="both"/>
              <w:rPr>
                <w:color w:val="000000"/>
                <w:lang w:val="mk-MK"/>
              </w:rPr>
            </w:pPr>
            <w:r w:rsidRPr="00E064C4">
              <w:rPr>
                <w:color w:val="000000"/>
                <w:lang w:val="mk-MK"/>
              </w:rPr>
              <w:t>4.49</w:t>
            </w:r>
          </w:p>
        </w:tc>
      </w:tr>
      <w:tr w:rsidR="0068629A" w:rsidRPr="00E064C4" w14:paraId="08D543F0" w14:textId="77777777" w:rsidTr="00D75648">
        <w:trPr>
          <w:trHeight w:val="269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4D0C6" w14:textId="77777777" w:rsidR="0068629A" w:rsidRPr="00E064C4" w:rsidRDefault="0068629A" w:rsidP="00E064C4">
            <w:pPr>
              <w:spacing w:line="360" w:lineRule="auto"/>
              <w:jc w:val="both"/>
              <w:rPr>
                <w:color w:val="000000"/>
              </w:rPr>
            </w:pPr>
            <w:r w:rsidRPr="00E064C4">
              <w:rPr>
                <w:color w:val="000000"/>
                <w:lang w:val="mk-MK"/>
              </w:rPr>
              <w:t xml:space="preserve">6. </w:t>
            </w:r>
            <w:r w:rsidRPr="00E064C4">
              <w:rPr>
                <w:rFonts w:eastAsiaTheme="minorHAnsi"/>
                <w:color w:val="191919"/>
              </w:rPr>
              <w:t>Литературата/материјалот за учење и подготовка на колоквиумите/испитите навремено е достапна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A2188" w14:textId="77777777" w:rsidR="0068629A" w:rsidRPr="00E064C4" w:rsidRDefault="0068629A" w:rsidP="00E064C4">
            <w:pPr>
              <w:spacing w:line="360" w:lineRule="auto"/>
              <w:jc w:val="both"/>
              <w:rPr>
                <w:color w:val="000000"/>
                <w:lang w:val="mk-MK"/>
              </w:rPr>
            </w:pPr>
            <w:r w:rsidRPr="00E064C4">
              <w:rPr>
                <w:color w:val="000000"/>
                <w:lang w:val="mk-MK"/>
              </w:rPr>
              <w:t>4.31</w:t>
            </w:r>
          </w:p>
        </w:tc>
      </w:tr>
      <w:tr w:rsidR="0068629A" w:rsidRPr="00E064C4" w14:paraId="68B66C89" w14:textId="77777777" w:rsidTr="00D75648">
        <w:trPr>
          <w:trHeight w:val="440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C0661" w14:textId="77777777" w:rsidR="0068629A" w:rsidRPr="00E064C4" w:rsidRDefault="0068629A" w:rsidP="00E064C4">
            <w:pPr>
              <w:spacing w:line="360" w:lineRule="auto"/>
              <w:jc w:val="both"/>
              <w:rPr>
                <w:color w:val="000000"/>
              </w:rPr>
            </w:pPr>
            <w:r w:rsidRPr="00E064C4">
              <w:rPr>
                <w:color w:val="000000"/>
                <w:lang w:val="mk-MK"/>
              </w:rPr>
              <w:t xml:space="preserve">7. </w:t>
            </w:r>
            <w:r w:rsidRPr="00E064C4">
              <w:rPr>
                <w:rFonts w:eastAsiaTheme="minorHAnsi"/>
                <w:color w:val="191919"/>
              </w:rPr>
              <w:t>Поставените прашања на колквиумите/испитите се соодветни со понудениот материјал за подготовка на колквиумите/испитите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DC049" w14:textId="77777777" w:rsidR="0068629A" w:rsidRPr="00E064C4" w:rsidRDefault="0068629A" w:rsidP="00E064C4">
            <w:pPr>
              <w:spacing w:line="360" w:lineRule="auto"/>
              <w:jc w:val="both"/>
              <w:rPr>
                <w:color w:val="000000"/>
                <w:lang w:val="mk-MK"/>
              </w:rPr>
            </w:pPr>
            <w:r w:rsidRPr="00E064C4">
              <w:rPr>
                <w:color w:val="000000"/>
                <w:lang w:val="mk-MK"/>
              </w:rPr>
              <w:t>4.28</w:t>
            </w:r>
          </w:p>
        </w:tc>
      </w:tr>
      <w:tr w:rsidR="0068629A" w:rsidRPr="00E064C4" w14:paraId="37051EB2" w14:textId="77777777" w:rsidTr="00D75648">
        <w:trPr>
          <w:trHeight w:val="510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EB091" w14:textId="77777777" w:rsidR="0068629A" w:rsidRPr="00E064C4" w:rsidRDefault="0068629A" w:rsidP="00E064C4">
            <w:pPr>
              <w:spacing w:line="360" w:lineRule="auto"/>
              <w:jc w:val="both"/>
              <w:rPr>
                <w:color w:val="000000"/>
              </w:rPr>
            </w:pPr>
            <w:r w:rsidRPr="00E064C4">
              <w:rPr>
                <w:color w:val="000000"/>
                <w:lang w:val="mk-MK"/>
              </w:rPr>
              <w:t xml:space="preserve">8. </w:t>
            </w:r>
            <w:r w:rsidRPr="00E064C4">
              <w:rPr>
                <w:rFonts w:eastAsiaTheme="minorHAnsi"/>
                <w:color w:val="191919"/>
              </w:rPr>
              <w:t>Резултатите од колквиумите/испитите навремено се објавувааат и се достапни за увид од страна на студентите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87A9F" w14:textId="77777777" w:rsidR="0068629A" w:rsidRPr="00E064C4" w:rsidRDefault="0068629A" w:rsidP="00E064C4">
            <w:pPr>
              <w:spacing w:line="360" w:lineRule="auto"/>
              <w:jc w:val="both"/>
              <w:rPr>
                <w:color w:val="000000"/>
                <w:lang w:val="mk-MK"/>
              </w:rPr>
            </w:pPr>
            <w:r w:rsidRPr="00E064C4">
              <w:rPr>
                <w:color w:val="000000"/>
                <w:lang w:val="mk-MK"/>
              </w:rPr>
              <w:t>4.17</w:t>
            </w:r>
          </w:p>
        </w:tc>
      </w:tr>
    </w:tbl>
    <w:p w14:paraId="5A7772F2" w14:textId="77777777" w:rsidR="007420BF" w:rsidRPr="00E064C4" w:rsidRDefault="007420BF" w:rsidP="00E064C4">
      <w:pPr>
        <w:spacing w:line="360" w:lineRule="auto"/>
        <w:jc w:val="both"/>
        <w:rPr>
          <w:b/>
          <w:lang w:val="mk-MK"/>
        </w:rPr>
      </w:pPr>
    </w:p>
    <w:p w14:paraId="3381976A" w14:textId="77777777" w:rsidR="0068629A" w:rsidRPr="00E064C4" w:rsidRDefault="0068629A" w:rsidP="00E064C4">
      <w:pPr>
        <w:spacing w:line="360" w:lineRule="auto"/>
        <w:jc w:val="both"/>
        <w:rPr>
          <w:b/>
          <w:lang w:val="mk-MK"/>
        </w:rPr>
      </w:pPr>
      <w:r w:rsidRPr="00E064C4">
        <w:rPr>
          <w:lang w:val="mk-MK"/>
        </w:rPr>
        <w:t xml:space="preserve">Од спроведенето анкетирање на студентите на Факултетот за детективи и безбедност при АУЕ - ФОН, Скопје за летен семестар 2023/2024 година и анализата која се однесува </w:t>
      </w:r>
      <w:r w:rsidRPr="00E064C4">
        <w:rPr>
          <w:lang w:val="mk-MK"/>
        </w:rPr>
        <w:lastRenderedPageBreak/>
        <w:t xml:space="preserve">на прашањата во анкетниот прашалник табела бр.2, може да се заклучи дека: </w:t>
      </w:r>
      <w:r w:rsidRPr="00E064C4">
        <w:rPr>
          <w:b/>
          <w:lang w:val="mk-MK"/>
        </w:rPr>
        <w:t>Просечните оценки на прашањата се во интервал од 4.17 до 4.49 и се во рамките на оценка „многу добар“.</w:t>
      </w:r>
    </w:p>
    <w:p w14:paraId="0D9A8DC2" w14:textId="77777777" w:rsidR="007420BF" w:rsidRPr="00E064C4" w:rsidRDefault="007420BF" w:rsidP="00E064C4">
      <w:pPr>
        <w:spacing w:line="360" w:lineRule="auto"/>
        <w:jc w:val="both"/>
        <w:rPr>
          <w:lang w:val="mk-MK"/>
        </w:rPr>
      </w:pPr>
    </w:p>
    <w:p w14:paraId="7D3D138E" w14:textId="77777777" w:rsidR="00143685" w:rsidRPr="00E064C4" w:rsidRDefault="00143685" w:rsidP="00E064C4">
      <w:pPr>
        <w:spacing w:line="360" w:lineRule="auto"/>
        <w:jc w:val="both"/>
        <w:rPr>
          <w:lang w:val="mk-MK"/>
        </w:rPr>
      </w:pPr>
      <w:r w:rsidRPr="00E064C4">
        <w:rPr>
          <w:lang w:val="mk-MK"/>
        </w:rPr>
        <w:t>Ком</w:t>
      </w:r>
      <w:r w:rsidR="00927CD8">
        <w:rPr>
          <w:lang w:val="mk-MK"/>
        </w:rPr>
        <w:t>исијата за признавање на испити</w:t>
      </w:r>
      <w:r w:rsidRPr="00E064C4">
        <w:rPr>
          <w:lang w:val="mk-MK"/>
        </w:rPr>
        <w:t xml:space="preserve"> и комисијата за трансфери на студентите,успешно ги реализираа сите молби и за истите спреми и достави соодветна документација.</w:t>
      </w:r>
    </w:p>
    <w:p w14:paraId="2B2424C0" w14:textId="77777777" w:rsidR="00143685" w:rsidRPr="00E064C4" w:rsidRDefault="00143685" w:rsidP="00E064C4">
      <w:pPr>
        <w:pStyle w:val="Heading2"/>
        <w:spacing w:line="360" w:lineRule="auto"/>
        <w:ind w:left="0"/>
        <w:rPr>
          <w:rFonts w:ascii="Times New Roman" w:hAnsi="Times New Roman"/>
          <w:lang w:val="ru-RU"/>
        </w:rPr>
      </w:pPr>
    </w:p>
    <w:p w14:paraId="24A29E76" w14:textId="77777777" w:rsidR="00143685" w:rsidRPr="00E064C4" w:rsidRDefault="00143685" w:rsidP="00E064C4">
      <w:pPr>
        <w:pStyle w:val="Heading2"/>
        <w:spacing w:line="360" w:lineRule="auto"/>
        <w:ind w:left="0"/>
        <w:rPr>
          <w:rFonts w:ascii="Times New Roman" w:hAnsi="Times New Roman"/>
          <w:lang w:val="ru-RU"/>
        </w:rPr>
      </w:pPr>
      <w:r w:rsidRPr="00E064C4">
        <w:rPr>
          <w:rFonts w:ascii="Times New Roman" w:hAnsi="Times New Roman"/>
          <w:lang w:val="ru-RU"/>
        </w:rPr>
        <w:t xml:space="preserve">2.3. Упис на студенти во прв и втор циклус </w:t>
      </w:r>
    </w:p>
    <w:p w14:paraId="0DA5DE00" w14:textId="77777777" w:rsidR="00143685" w:rsidRPr="00E064C4" w:rsidRDefault="00143685" w:rsidP="00E064C4">
      <w:pPr>
        <w:spacing w:line="360" w:lineRule="auto"/>
        <w:ind w:firstLine="720"/>
        <w:jc w:val="both"/>
        <w:rPr>
          <w:lang w:val="ru-RU"/>
        </w:rPr>
      </w:pPr>
    </w:p>
    <w:p w14:paraId="2F426444" w14:textId="77777777" w:rsidR="00143685" w:rsidRPr="00E064C4" w:rsidRDefault="007A7422" w:rsidP="00E064C4">
      <w:pPr>
        <w:spacing w:line="360" w:lineRule="auto"/>
        <w:ind w:firstLine="720"/>
        <w:jc w:val="both"/>
        <w:rPr>
          <w:lang w:val="mk-MK"/>
        </w:rPr>
      </w:pPr>
      <w:r w:rsidRPr="00E064C4">
        <w:rPr>
          <w:lang w:val="ru-RU"/>
        </w:rPr>
        <w:t xml:space="preserve">Во академската 2023/24 година бројот на новозапишани студенти во прва година на прв циклус на студии е 37 и 8 е со префлување вкупно 45. </w:t>
      </w:r>
      <w:r w:rsidR="00CC5FE2" w:rsidRPr="00E064C4">
        <w:rPr>
          <w:lang w:val="ru-RU"/>
        </w:rPr>
        <w:t>Во академската 2020/2021</w:t>
      </w:r>
      <w:r w:rsidR="00143685" w:rsidRPr="00E064C4">
        <w:rPr>
          <w:lang w:val="ru-RU"/>
        </w:rPr>
        <w:t xml:space="preserve"> година </w:t>
      </w:r>
      <w:r w:rsidR="00143685" w:rsidRPr="00E064C4">
        <w:rPr>
          <w:lang w:val="mk-MK"/>
        </w:rPr>
        <w:t xml:space="preserve">бројот на новозапишани студенти во прва </w:t>
      </w:r>
      <w:r w:rsidR="00CC5FE2" w:rsidRPr="00E064C4">
        <w:rPr>
          <w:lang w:val="mk-MK"/>
        </w:rPr>
        <w:t>година на прв циклус на студии е 108. Во академската 2019/2020</w:t>
      </w:r>
      <w:r w:rsidR="00143685" w:rsidRPr="00E064C4">
        <w:rPr>
          <w:lang w:val="mk-MK"/>
        </w:rPr>
        <w:t xml:space="preserve"> година, бројот на новозапишани студенти во прва година на прв циклус на студии е </w:t>
      </w:r>
      <w:r w:rsidR="00CC5FE2" w:rsidRPr="00E064C4">
        <w:t>76</w:t>
      </w:r>
      <w:r w:rsidR="00CC5FE2" w:rsidRPr="00E064C4">
        <w:rPr>
          <w:lang w:val="mk-MK"/>
        </w:rPr>
        <w:t>, а претходната 2018/2019</w:t>
      </w:r>
      <w:r w:rsidR="00143685" w:rsidRPr="00E064C4">
        <w:rPr>
          <w:lang w:val="mk-MK"/>
        </w:rPr>
        <w:t xml:space="preserve"> биле</w:t>
      </w:r>
      <w:r w:rsidR="00CC5FE2" w:rsidRPr="00E064C4">
        <w:t xml:space="preserve"> 131</w:t>
      </w:r>
      <w:r w:rsidR="00EA4880" w:rsidRPr="00E064C4">
        <w:rPr>
          <w:b/>
          <w:lang w:val="mk-MK"/>
        </w:rPr>
        <w:t>. Видлив е намалување</w:t>
      </w:r>
      <w:r w:rsidR="00143685" w:rsidRPr="00E064C4">
        <w:rPr>
          <w:b/>
          <w:lang w:val="mk-MK"/>
        </w:rPr>
        <w:t xml:space="preserve"> на интер</w:t>
      </w:r>
      <w:r w:rsidR="00EA4880" w:rsidRPr="00E064C4">
        <w:rPr>
          <w:b/>
          <w:lang w:val="mk-MK"/>
        </w:rPr>
        <w:t>есот за студии на ФДБ преку пад</w:t>
      </w:r>
      <w:r w:rsidR="00143685" w:rsidRPr="00E064C4">
        <w:rPr>
          <w:b/>
          <w:lang w:val="mk-MK"/>
        </w:rPr>
        <w:t>от на бројот на новозапишани студенти во прва</w:t>
      </w:r>
      <w:r w:rsidR="00EA4880" w:rsidRPr="00E064C4">
        <w:rPr>
          <w:b/>
          <w:lang w:val="mk-MK"/>
        </w:rPr>
        <w:t xml:space="preserve"> година. Ова се должи на конкуре</w:t>
      </w:r>
      <w:r w:rsidR="00143685" w:rsidRPr="00E064C4">
        <w:rPr>
          <w:b/>
          <w:lang w:val="mk-MK"/>
        </w:rPr>
        <w:t>н</w:t>
      </w:r>
      <w:r w:rsidR="00EA4880" w:rsidRPr="00E064C4">
        <w:rPr>
          <w:b/>
          <w:lang w:val="mk-MK"/>
        </w:rPr>
        <w:t>т</w:t>
      </w:r>
      <w:r w:rsidR="00143685" w:rsidRPr="00E064C4">
        <w:rPr>
          <w:b/>
          <w:lang w:val="mk-MK"/>
        </w:rPr>
        <w:t>оста</w:t>
      </w:r>
      <w:r w:rsidR="00EA4880" w:rsidRPr="00E064C4">
        <w:rPr>
          <w:b/>
          <w:lang w:val="mk-MK"/>
        </w:rPr>
        <w:t xml:space="preserve"> со другите институции,</w:t>
      </w:r>
      <w:r w:rsidR="00143685" w:rsidRPr="00E064C4">
        <w:rPr>
          <w:b/>
          <w:lang w:val="mk-MK"/>
        </w:rPr>
        <w:t xml:space="preserve"> </w:t>
      </w:r>
      <w:r w:rsidR="00EA4880" w:rsidRPr="00E064C4">
        <w:rPr>
          <w:b/>
          <w:lang w:val="mk-MK"/>
        </w:rPr>
        <w:t xml:space="preserve">намален </w:t>
      </w:r>
      <w:r w:rsidR="00143685" w:rsidRPr="00E064C4">
        <w:rPr>
          <w:b/>
          <w:lang w:val="mk-MK"/>
        </w:rPr>
        <w:t>ангажманот на кадарот на ФДБ за квалитетно образование и резултатите на студентите во текот на образовниот процес.</w:t>
      </w:r>
    </w:p>
    <w:p w14:paraId="210D5C5F" w14:textId="77777777" w:rsidR="00143685" w:rsidRPr="00E064C4" w:rsidRDefault="007420BF" w:rsidP="00E064C4">
      <w:pPr>
        <w:spacing w:line="360" w:lineRule="auto"/>
        <w:ind w:firstLine="720"/>
        <w:jc w:val="both"/>
        <w:rPr>
          <w:lang w:val="mk-MK"/>
        </w:rPr>
      </w:pPr>
      <w:r w:rsidRPr="00E064C4">
        <w:rPr>
          <w:lang w:val="mk-MK"/>
        </w:rPr>
        <w:t xml:space="preserve">Бројот на запишани во 4 година на студии во академската 2023/2024 е 8 студенти а во 5 година е 6 студенти. </w:t>
      </w:r>
      <w:r w:rsidR="00143685" w:rsidRPr="00E064C4">
        <w:rPr>
          <w:lang w:val="mk-MK"/>
        </w:rPr>
        <w:t>Бројот на запишани во 4 год</w:t>
      </w:r>
      <w:r w:rsidR="00CC5FE2" w:rsidRPr="00E064C4">
        <w:rPr>
          <w:lang w:val="mk-MK"/>
        </w:rPr>
        <w:t>и</w:t>
      </w:r>
      <w:r w:rsidR="00EA4880" w:rsidRPr="00E064C4">
        <w:rPr>
          <w:lang w:val="mk-MK"/>
        </w:rPr>
        <w:t>на на студии во академската 2020</w:t>
      </w:r>
      <w:r w:rsidR="00CC5FE2" w:rsidRPr="00E064C4">
        <w:rPr>
          <w:lang w:val="mk-MK"/>
        </w:rPr>
        <w:t>/2021 год. 24</w:t>
      </w:r>
      <w:r w:rsidR="00143685" w:rsidRPr="00E064C4">
        <w:rPr>
          <w:lang w:val="mk-MK"/>
        </w:rPr>
        <w:t>,</w:t>
      </w:r>
      <w:r w:rsidR="00CC5FE2" w:rsidRPr="00E064C4">
        <w:rPr>
          <w:lang w:val="mk-MK"/>
        </w:rPr>
        <w:t xml:space="preserve"> Во академската 2019/2020 година</w:t>
      </w:r>
      <w:r w:rsidR="00143685" w:rsidRPr="00E064C4">
        <w:rPr>
          <w:lang w:val="mk-MK"/>
        </w:rPr>
        <w:t xml:space="preserve"> а во 5 година (втор циклус) е</w:t>
      </w:r>
      <w:r w:rsidR="00CC5FE2" w:rsidRPr="00E064C4">
        <w:t xml:space="preserve"> 28</w:t>
      </w:r>
      <w:r w:rsidR="00143685" w:rsidRPr="00E064C4">
        <w:rPr>
          <w:lang w:val="mk-MK"/>
        </w:rPr>
        <w:t xml:space="preserve">. </w:t>
      </w:r>
      <w:r w:rsidR="00CC5FE2" w:rsidRPr="00E064C4">
        <w:rPr>
          <w:lang w:val="mk-MK"/>
        </w:rPr>
        <w:t>а претходната 2018/2019 биле</w:t>
      </w:r>
      <w:r w:rsidR="00CC5FE2" w:rsidRPr="00E064C4">
        <w:t xml:space="preserve"> 33</w:t>
      </w:r>
      <w:r w:rsidR="00CC5FE2" w:rsidRPr="00E064C4">
        <w:rPr>
          <w:lang w:val="mk-MK"/>
        </w:rPr>
        <w:t xml:space="preserve">. </w:t>
      </w:r>
      <w:r w:rsidR="00143685" w:rsidRPr="00E064C4">
        <w:rPr>
          <w:lang w:val="mk-MK"/>
        </w:rPr>
        <w:t>ФДБ поради својата специфика на областите кои ги опфаќа, усвои правилник за упис во втор циклус на студии.</w:t>
      </w:r>
    </w:p>
    <w:p w14:paraId="189D6FEC" w14:textId="77777777" w:rsidR="00143685" w:rsidRDefault="00143685" w:rsidP="00E064C4">
      <w:pPr>
        <w:spacing w:line="360" w:lineRule="auto"/>
        <w:jc w:val="both"/>
      </w:pPr>
    </w:p>
    <w:p w14:paraId="6ADB682E" w14:textId="77777777" w:rsidR="00927CD8" w:rsidRPr="00E064C4" w:rsidRDefault="00927CD8" w:rsidP="00E064C4">
      <w:pPr>
        <w:spacing w:line="360" w:lineRule="auto"/>
        <w:jc w:val="both"/>
      </w:pPr>
    </w:p>
    <w:p w14:paraId="7E38966E" w14:textId="77777777" w:rsidR="00143685" w:rsidRPr="00E064C4" w:rsidRDefault="00143685" w:rsidP="00E064C4">
      <w:pPr>
        <w:spacing w:line="360" w:lineRule="auto"/>
        <w:jc w:val="both"/>
        <w:rPr>
          <w:b/>
          <w:bCs/>
          <w:lang w:val="ru-RU"/>
        </w:rPr>
      </w:pPr>
      <w:r w:rsidRPr="00E064C4">
        <w:rPr>
          <w:b/>
          <w:bCs/>
          <w:lang w:val="ru-RU"/>
        </w:rPr>
        <w:t xml:space="preserve">3. НАСТАВНО-НАУЧЕН И СОРАБОТНИЧКИ КАДАР </w:t>
      </w:r>
    </w:p>
    <w:p w14:paraId="5BF0058D" w14:textId="77777777" w:rsidR="00143685" w:rsidRPr="00E064C4" w:rsidRDefault="00143685" w:rsidP="00E064C4">
      <w:pPr>
        <w:spacing w:line="360" w:lineRule="auto"/>
        <w:jc w:val="both"/>
        <w:rPr>
          <w:lang w:val="ru-RU"/>
        </w:rPr>
      </w:pPr>
    </w:p>
    <w:p w14:paraId="2211DB59" w14:textId="77777777" w:rsidR="00143685" w:rsidRPr="00E064C4" w:rsidRDefault="00143685" w:rsidP="00E064C4">
      <w:pPr>
        <w:pStyle w:val="Heading1"/>
        <w:spacing w:line="360" w:lineRule="auto"/>
        <w:ind w:firstLine="720"/>
        <w:rPr>
          <w:rFonts w:ascii="Times New Roman" w:hAnsi="Times New Roman"/>
          <w:lang w:val="ru-RU"/>
        </w:rPr>
      </w:pPr>
      <w:r w:rsidRPr="00E064C4">
        <w:rPr>
          <w:rFonts w:ascii="Times New Roman" w:hAnsi="Times New Roman"/>
          <w:lang w:val="ru-RU"/>
        </w:rPr>
        <w:t>3.1. Наставен и соработнички кадар</w:t>
      </w:r>
    </w:p>
    <w:p w14:paraId="2218B91B" w14:textId="77777777" w:rsidR="00143685" w:rsidRPr="00E064C4" w:rsidRDefault="00143685" w:rsidP="00E064C4">
      <w:pPr>
        <w:spacing w:line="360" w:lineRule="auto"/>
        <w:jc w:val="both"/>
        <w:rPr>
          <w:lang w:val="ru-RU"/>
        </w:rPr>
      </w:pPr>
    </w:p>
    <w:p w14:paraId="2981F722" w14:textId="77777777" w:rsidR="00143685" w:rsidRPr="00E064C4" w:rsidRDefault="00143685" w:rsidP="00E064C4">
      <w:pPr>
        <w:spacing w:line="360" w:lineRule="auto"/>
        <w:jc w:val="both"/>
        <w:rPr>
          <w:lang w:val="ru-RU"/>
        </w:rPr>
      </w:pPr>
      <w:r w:rsidRPr="00E064C4">
        <w:rPr>
          <w:lang w:val="ru-RU"/>
        </w:rPr>
        <w:tab/>
        <w:t>Факултетот за детект</w:t>
      </w:r>
      <w:r w:rsidR="00CC5FE2" w:rsidRPr="00E064C4">
        <w:rPr>
          <w:lang w:val="ru-RU"/>
        </w:rPr>
        <w:t xml:space="preserve">иви и безбедност во учебната </w:t>
      </w:r>
      <w:r w:rsidR="0068629A" w:rsidRPr="00E064C4">
        <w:rPr>
          <w:lang w:val="ru-RU"/>
        </w:rPr>
        <w:t>2023/2024</w:t>
      </w:r>
      <w:r w:rsidRPr="00E064C4">
        <w:rPr>
          <w:lang w:val="ru-RU"/>
        </w:rPr>
        <w:t xml:space="preserve"> својата дејност ја извршува со вкупно </w:t>
      </w:r>
      <w:r w:rsidR="0052692E" w:rsidRPr="00E064C4">
        <w:t>7</w:t>
      </w:r>
      <w:r w:rsidRPr="00E064C4">
        <w:t xml:space="preserve"> </w:t>
      </w:r>
      <w:r w:rsidRPr="00E064C4">
        <w:rPr>
          <w:lang w:val="ru-RU"/>
        </w:rPr>
        <w:t xml:space="preserve"> членови на наставниот кадар, од кои </w:t>
      </w:r>
      <w:r w:rsidR="0052692E" w:rsidRPr="00E064C4">
        <w:rPr>
          <w:lang w:val="mk-MK"/>
        </w:rPr>
        <w:t>7</w:t>
      </w:r>
      <w:r w:rsidRPr="00E064C4">
        <w:rPr>
          <w:lang w:val="ru-RU"/>
        </w:rPr>
        <w:t xml:space="preserve"> вработени </w:t>
      </w:r>
      <w:r w:rsidRPr="00E064C4">
        <w:rPr>
          <w:lang w:val="mk-MK"/>
        </w:rPr>
        <w:t>со</w:t>
      </w:r>
      <w:r w:rsidRPr="00E064C4">
        <w:t xml:space="preserve"> </w:t>
      </w:r>
      <w:r w:rsidRPr="00E064C4">
        <w:rPr>
          <w:lang w:val="ru-RU"/>
        </w:rPr>
        <w:t>полно раб</w:t>
      </w:r>
      <w:r w:rsidR="00842C89" w:rsidRPr="00E064C4">
        <w:rPr>
          <w:lang w:val="ru-RU"/>
        </w:rPr>
        <w:t>отно време</w:t>
      </w:r>
      <w:r w:rsidR="0052692E" w:rsidRPr="00E064C4">
        <w:rPr>
          <w:lang w:val="ru-RU"/>
        </w:rPr>
        <w:t xml:space="preserve"> и тоа:</w:t>
      </w:r>
    </w:p>
    <w:p w14:paraId="79F2A146" w14:textId="77777777" w:rsidR="00143685" w:rsidRPr="00E064C4" w:rsidRDefault="0052692E" w:rsidP="00E064C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C4">
        <w:rPr>
          <w:rFonts w:ascii="Times New Roman" w:hAnsi="Times New Roman" w:cs="Times New Roman"/>
          <w:sz w:val="24"/>
          <w:szCs w:val="24"/>
          <w:lang w:val="ru-RU"/>
        </w:rPr>
        <w:t>проф. Д-р</w:t>
      </w:r>
      <w:r w:rsidR="00143685" w:rsidRPr="00E064C4">
        <w:rPr>
          <w:rFonts w:ascii="Times New Roman" w:hAnsi="Times New Roman" w:cs="Times New Roman"/>
          <w:sz w:val="24"/>
          <w:szCs w:val="24"/>
          <w:lang w:val="ru-RU"/>
        </w:rPr>
        <w:t xml:space="preserve"> Самир Салиески</w:t>
      </w:r>
    </w:p>
    <w:p w14:paraId="6C21F708" w14:textId="77777777" w:rsidR="0052692E" w:rsidRPr="00E064C4" w:rsidRDefault="0052692E" w:rsidP="00E064C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C4">
        <w:rPr>
          <w:rFonts w:ascii="Times New Roman" w:hAnsi="Times New Roman" w:cs="Times New Roman"/>
          <w:sz w:val="24"/>
          <w:szCs w:val="24"/>
          <w:lang w:val="ru-RU"/>
        </w:rPr>
        <w:t>проф. Д-р Љубица Кардалевска-Радојкова</w:t>
      </w:r>
    </w:p>
    <w:p w14:paraId="6E0EF0CE" w14:textId="77777777" w:rsidR="0052692E" w:rsidRPr="00E064C4" w:rsidRDefault="0052692E" w:rsidP="00E064C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C4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проф. Д-р Анита Глигорова</w:t>
      </w:r>
    </w:p>
    <w:p w14:paraId="4E38F543" w14:textId="77777777" w:rsidR="0052692E" w:rsidRPr="00E064C4" w:rsidRDefault="0052692E" w:rsidP="00E064C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C4">
        <w:rPr>
          <w:rFonts w:ascii="Times New Roman" w:hAnsi="Times New Roman" w:cs="Times New Roman"/>
          <w:sz w:val="24"/>
          <w:szCs w:val="24"/>
          <w:lang w:val="ru-RU"/>
        </w:rPr>
        <w:t>проф. Д-р Александар Поповски</w:t>
      </w:r>
    </w:p>
    <w:p w14:paraId="7A25F0DD" w14:textId="77777777" w:rsidR="0052692E" w:rsidRPr="00E064C4" w:rsidRDefault="0052692E" w:rsidP="00E064C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C4">
        <w:rPr>
          <w:rFonts w:ascii="Times New Roman" w:hAnsi="Times New Roman" w:cs="Times New Roman"/>
          <w:sz w:val="24"/>
          <w:szCs w:val="24"/>
          <w:lang w:val="ru-RU"/>
        </w:rPr>
        <w:t>проф. Д-р Тања Китановска</w:t>
      </w:r>
    </w:p>
    <w:p w14:paraId="1C965336" w14:textId="77777777" w:rsidR="0052692E" w:rsidRPr="00E064C4" w:rsidRDefault="0052692E" w:rsidP="00E064C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C4">
        <w:rPr>
          <w:rFonts w:ascii="Times New Roman" w:hAnsi="Times New Roman" w:cs="Times New Roman"/>
          <w:sz w:val="24"/>
          <w:szCs w:val="24"/>
          <w:lang w:val="ru-RU"/>
        </w:rPr>
        <w:t>проф. Д-р Александар Чавлевски</w:t>
      </w:r>
    </w:p>
    <w:p w14:paraId="4E02FB15" w14:textId="1C2BD858" w:rsidR="0052692E" w:rsidRPr="00E064C4" w:rsidRDefault="0052692E" w:rsidP="00E064C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4C4">
        <w:rPr>
          <w:rFonts w:ascii="Times New Roman" w:hAnsi="Times New Roman" w:cs="Times New Roman"/>
          <w:sz w:val="24"/>
          <w:szCs w:val="24"/>
          <w:lang w:val="ru-RU"/>
        </w:rPr>
        <w:t xml:space="preserve">виш лектор </w:t>
      </w:r>
      <w:r w:rsidR="0018468C">
        <w:rPr>
          <w:rFonts w:ascii="Times New Roman" w:hAnsi="Times New Roman" w:cs="Times New Roman"/>
          <w:sz w:val="24"/>
          <w:szCs w:val="24"/>
          <w:lang w:val="mk-MK"/>
        </w:rPr>
        <w:t xml:space="preserve">м-р </w:t>
      </w:r>
      <w:r w:rsidRPr="00E064C4">
        <w:rPr>
          <w:rFonts w:ascii="Times New Roman" w:hAnsi="Times New Roman" w:cs="Times New Roman"/>
          <w:sz w:val="24"/>
          <w:szCs w:val="24"/>
          <w:lang w:val="ru-RU"/>
        </w:rPr>
        <w:t>Зоран Механџиски</w:t>
      </w:r>
    </w:p>
    <w:p w14:paraId="636744DF" w14:textId="77777777" w:rsidR="0052692E" w:rsidRPr="00E064C4" w:rsidRDefault="0052692E" w:rsidP="00E064C4">
      <w:pPr>
        <w:spacing w:line="360" w:lineRule="auto"/>
        <w:jc w:val="both"/>
        <w:rPr>
          <w:lang w:val="ru-RU"/>
        </w:rPr>
      </w:pPr>
    </w:p>
    <w:p w14:paraId="0BC9FC9A" w14:textId="77777777" w:rsidR="0052692E" w:rsidRPr="00E064C4" w:rsidRDefault="0052692E" w:rsidP="00927CD8">
      <w:pPr>
        <w:spacing w:line="360" w:lineRule="auto"/>
        <w:ind w:firstLine="720"/>
        <w:jc w:val="both"/>
        <w:rPr>
          <w:lang w:val="ru-RU"/>
        </w:rPr>
      </w:pPr>
      <w:r w:rsidRPr="00E064C4">
        <w:rPr>
          <w:lang w:val="ru-RU"/>
        </w:rPr>
        <w:t xml:space="preserve">Во склоп на Факултетот за детективи и </w:t>
      </w:r>
      <w:r w:rsidR="00E064C4" w:rsidRPr="00E064C4">
        <w:rPr>
          <w:lang w:val="ru-RU"/>
        </w:rPr>
        <w:t>безбедност се ангажирани уште 11</w:t>
      </w:r>
      <w:r w:rsidRPr="00E064C4">
        <w:rPr>
          <w:lang w:val="ru-RU"/>
        </w:rPr>
        <w:t xml:space="preserve"> професори од кои 8 од Факултетот за Правни и Политички науки, 2 од Факултетот за информатички технологии  и 1 Научен соработник.</w:t>
      </w:r>
    </w:p>
    <w:p w14:paraId="5EEC4E66" w14:textId="77777777" w:rsidR="00143685" w:rsidRPr="00E064C4" w:rsidRDefault="00143685" w:rsidP="00927CD8">
      <w:pPr>
        <w:spacing w:line="360" w:lineRule="auto"/>
        <w:ind w:firstLine="720"/>
        <w:jc w:val="both"/>
        <w:rPr>
          <w:lang w:val="mk-MK"/>
        </w:rPr>
      </w:pPr>
      <w:r w:rsidRPr="00E064C4">
        <w:t xml:space="preserve">Во поглед на ефикасноста на организацијата и внатрешната комуникација во рамки на Факултетот – можеме да истакнеме дека се во координација на деканот оваа учебна година се функционираше без никакви забелешки. </w:t>
      </w:r>
    </w:p>
    <w:p w14:paraId="2A889093" w14:textId="77777777" w:rsidR="00143685" w:rsidRPr="00E064C4" w:rsidRDefault="00143685" w:rsidP="00E064C4">
      <w:pPr>
        <w:pStyle w:val="BodyTextIndent3"/>
        <w:rPr>
          <w:rFonts w:ascii="Times New Roman" w:hAnsi="Times New Roman"/>
          <w:lang w:val="ru-RU"/>
        </w:rPr>
      </w:pPr>
      <w:r w:rsidRPr="00E064C4">
        <w:rPr>
          <w:rFonts w:ascii="Times New Roman" w:hAnsi="Times New Roman"/>
          <w:lang w:val="ru-RU"/>
        </w:rPr>
        <w:t>Исто така, секој предметен наставник врши соодветни усовршувања на предментната програма, согласно со достигнувањата во развојот и да ги инкорпорира новите текови на технолошкиот развој.</w:t>
      </w:r>
    </w:p>
    <w:p w14:paraId="541F11FF" w14:textId="77777777" w:rsidR="00143685" w:rsidRPr="00E064C4" w:rsidRDefault="00143685" w:rsidP="00E064C4">
      <w:pPr>
        <w:pStyle w:val="a"/>
        <w:spacing w:after="0" w:line="360" w:lineRule="auto"/>
        <w:ind w:firstLine="708"/>
        <w:rPr>
          <w:rFonts w:ascii="Times New Roman" w:hAnsi="Times New Roman" w:cs="Times New Roman"/>
          <w:szCs w:val="24"/>
        </w:rPr>
      </w:pPr>
      <w:r w:rsidRPr="00E064C4">
        <w:rPr>
          <w:rFonts w:ascii="Times New Roman" w:hAnsi="Times New Roman" w:cs="Times New Roman"/>
          <w:szCs w:val="24"/>
        </w:rPr>
        <w:t xml:space="preserve">Во поглед на планираните и реализираните активности – може слободно да кажеме дека целокупната наставна активност е реализирана според планот, со дополнителни практични активности кои произлегле од проекти со надворешни соработници од </w:t>
      </w:r>
      <w:r w:rsidR="00842C89" w:rsidRPr="00E064C4">
        <w:rPr>
          <w:rFonts w:ascii="Times New Roman" w:hAnsi="Times New Roman" w:cs="Times New Roman"/>
          <w:szCs w:val="24"/>
        </w:rPr>
        <w:t>социјалниот и општествен сектор</w:t>
      </w:r>
      <w:r w:rsidRPr="00E064C4">
        <w:rPr>
          <w:rFonts w:ascii="Times New Roman" w:hAnsi="Times New Roman" w:cs="Times New Roman"/>
          <w:bCs/>
          <w:szCs w:val="24"/>
        </w:rPr>
        <w:t xml:space="preserve">. </w:t>
      </w:r>
    </w:p>
    <w:p w14:paraId="47023F20" w14:textId="77777777" w:rsidR="00143685" w:rsidRPr="00E064C4" w:rsidRDefault="00143685" w:rsidP="00E064C4">
      <w:pPr>
        <w:spacing w:line="360" w:lineRule="auto"/>
        <w:ind w:firstLine="720"/>
        <w:jc w:val="both"/>
        <w:rPr>
          <w:lang w:val="ru-RU"/>
        </w:rPr>
      </w:pPr>
      <w:r w:rsidRPr="00E064C4">
        <w:rPr>
          <w:lang w:val="ru-RU"/>
        </w:rPr>
        <w:t xml:space="preserve">Постојната структура на наставничкиот кадар овозможува квалитетна реализација на наставата на Факултетот задетективи и безбедност. </w:t>
      </w:r>
      <w:r w:rsidRPr="00E064C4">
        <w:rPr>
          <w:lang w:val="mk-MK"/>
        </w:rPr>
        <w:t>Кадарот негува</w:t>
      </w:r>
      <w:r w:rsidRPr="00E064C4">
        <w:rPr>
          <w:lang w:val="ru-RU"/>
        </w:rPr>
        <w:t xml:space="preserve"> перманента грижа на усовршување на вештините и реализација на проекти од областите во кои се стручни, како и развивање на иден наставен кадар од редовите на студентите.</w:t>
      </w:r>
    </w:p>
    <w:p w14:paraId="3C3C8026" w14:textId="77777777" w:rsidR="00143685" w:rsidRPr="00E064C4" w:rsidRDefault="00143685" w:rsidP="00E064C4">
      <w:pPr>
        <w:spacing w:line="360" w:lineRule="auto"/>
        <w:ind w:firstLine="720"/>
        <w:jc w:val="both"/>
        <w:rPr>
          <w:lang w:val="ru-RU"/>
        </w:rPr>
      </w:pPr>
    </w:p>
    <w:p w14:paraId="780CFD41" w14:textId="77777777" w:rsidR="00143685" w:rsidRPr="00E064C4" w:rsidRDefault="00143685" w:rsidP="00E064C4">
      <w:pPr>
        <w:spacing w:line="360" w:lineRule="auto"/>
        <w:ind w:firstLine="720"/>
        <w:jc w:val="both"/>
        <w:rPr>
          <w:b/>
          <w:lang w:val="ru-RU"/>
        </w:rPr>
      </w:pPr>
      <w:r w:rsidRPr="00E064C4">
        <w:rPr>
          <w:b/>
          <w:lang w:val="mk-MK"/>
        </w:rPr>
        <w:t>3.2. Покриеност на наставните предмети со наставници</w:t>
      </w:r>
    </w:p>
    <w:p w14:paraId="255CA372" w14:textId="77777777" w:rsidR="00143685" w:rsidRPr="00E064C4" w:rsidRDefault="00143685" w:rsidP="00E064C4">
      <w:pPr>
        <w:spacing w:line="360" w:lineRule="auto"/>
        <w:ind w:firstLine="720"/>
        <w:jc w:val="both"/>
        <w:rPr>
          <w:lang w:val="ru-RU"/>
        </w:rPr>
      </w:pPr>
    </w:p>
    <w:p w14:paraId="6DF71791" w14:textId="77777777" w:rsidR="00143685" w:rsidRPr="00E064C4" w:rsidRDefault="00143685" w:rsidP="00E064C4">
      <w:pPr>
        <w:spacing w:line="360" w:lineRule="auto"/>
        <w:ind w:firstLine="720"/>
        <w:jc w:val="both"/>
        <w:rPr>
          <w:lang w:val="ru-RU"/>
        </w:rPr>
      </w:pPr>
      <w:r w:rsidRPr="00E064C4">
        <w:rPr>
          <w:lang w:val="ru-RU"/>
        </w:rPr>
        <w:t xml:space="preserve">Анализата во однос на покриеноста на наставните дисциплини со наставен кадар покажува дека на Факултетот има ангажирано </w:t>
      </w:r>
      <w:r w:rsidR="00842C89" w:rsidRPr="00E064C4">
        <w:t>19</w:t>
      </w:r>
      <w:r w:rsidRPr="00E064C4">
        <w:rPr>
          <w:lang w:val="ru-RU"/>
        </w:rPr>
        <w:t xml:space="preserve"> наставници од  </w:t>
      </w:r>
      <w:r w:rsidR="00842C89" w:rsidRPr="00E064C4">
        <w:rPr>
          <w:lang w:val="ru-RU"/>
        </w:rPr>
        <w:t xml:space="preserve">кои </w:t>
      </w:r>
      <w:r w:rsidR="00E064C4" w:rsidRPr="00E064C4">
        <w:t>11</w:t>
      </w:r>
      <w:r w:rsidRPr="00E064C4">
        <w:rPr>
          <w:lang w:val="ru-RU"/>
        </w:rPr>
        <w:t xml:space="preserve"> наставници од другите факултети на ФОН за универзитетските изборни предмети, односно </w:t>
      </w:r>
      <w:r w:rsidR="00E064C4" w:rsidRPr="00E064C4">
        <w:t>18</w:t>
      </w:r>
      <w:r w:rsidRPr="00E064C4">
        <w:t xml:space="preserve"> </w:t>
      </w:r>
      <w:r w:rsidRPr="00E064C4">
        <w:rPr>
          <w:lang w:val="ru-RU"/>
        </w:rPr>
        <w:t>наставници во постојан работен однос на ФОН Универзитетот, дод</w:t>
      </w:r>
      <w:r w:rsidR="00E064C4" w:rsidRPr="00E064C4">
        <w:rPr>
          <w:lang w:val="ru-RU"/>
        </w:rPr>
        <w:t>ека во визитинг се ангажирани 1</w:t>
      </w:r>
      <w:r w:rsidRPr="00E064C4">
        <w:rPr>
          <w:lang w:val="ru-RU"/>
        </w:rPr>
        <w:t xml:space="preserve"> професори.</w:t>
      </w:r>
    </w:p>
    <w:p w14:paraId="3B4FF6A2" w14:textId="77777777" w:rsidR="00143685" w:rsidRPr="00E064C4" w:rsidRDefault="00143685" w:rsidP="00E064C4">
      <w:pPr>
        <w:spacing w:line="360" w:lineRule="auto"/>
        <w:ind w:firstLine="720"/>
        <w:jc w:val="both"/>
        <w:rPr>
          <w:lang w:val="ru-RU"/>
        </w:rPr>
      </w:pPr>
      <w:r w:rsidRPr="00E064C4">
        <w:rPr>
          <w:lang w:val="ru-RU"/>
        </w:rPr>
        <w:t>Што се однесува до ангажираноста на наставниците во наставно-образовниот процес, тие се рамномерно распределени според областите на стручност.</w:t>
      </w:r>
    </w:p>
    <w:p w14:paraId="05B5807E" w14:textId="77777777" w:rsidR="00143685" w:rsidRPr="00E064C4" w:rsidRDefault="00143685" w:rsidP="00E064C4">
      <w:pPr>
        <w:spacing w:line="360" w:lineRule="auto"/>
        <w:ind w:firstLine="720"/>
        <w:jc w:val="both"/>
        <w:rPr>
          <w:lang w:val="ru-RU"/>
        </w:rPr>
      </w:pPr>
      <w:r w:rsidRPr="00E064C4">
        <w:rPr>
          <w:lang w:val="ru-RU"/>
        </w:rPr>
        <w:lastRenderedPageBreak/>
        <w:t xml:space="preserve">Поради спецификата на детективското образование и континуитетот во пратењето на индивидуалниот развој на студентите, во голем дел од наставата наставниците ги спроведуваат и вежбите по предметите кои им се доделени. </w:t>
      </w:r>
    </w:p>
    <w:p w14:paraId="1F0F1ADF" w14:textId="77777777" w:rsidR="00143685" w:rsidRPr="00E064C4" w:rsidRDefault="00143685" w:rsidP="00E064C4">
      <w:pPr>
        <w:spacing w:line="360" w:lineRule="auto"/>
        <w:jc w:val="both"/>
        <w:rPr>
          <w:lang w:val="ru-RU"/>
        </w:rPr>
      </w:pPr>
    </w:p>
    <w:p w14:paraId="2186A039" w14:textId="77777777" w:rsidR="00143685" w:rsidRPr="00E064C4" w:rsidRDefault="00143685" w:rsidP="00E064C4">
      <w:pPr>
        <w:pStyle w:val="Heading4"/>
        <w:numPr>
          <w:ilvl w:val="0"/>
          <w:numId w:val="0"/>
        </w:numPr>
        <w:tabs>
          <w:tab w:val="left" w:pos="720"/>
        </w:tabs>
        <w:spacing w:line="360" w:lineRule="auto"/>
        <w:rPr>
          <w:rFonts w:ascii="Times New Roman" w:hAnsi="Times New Roman"/>
          <w:lang w:val="ru-RU"/>
        </w:rPr>
      </w:pPr>
      <w:r w:rsidRPr="00E064C4">
        <w:rPr>
          <w:rFonts w:ascii="Times New Roman" w:hAnsi="Times New Roman"/>
          <w:lang w:val="ru-RU"/>
        </w:rPr>
        <w:t>4. НАСТАВНО-ОБРАЗОВНА ДЕЈНОСТ</w:t>
      </w:r>
    </w:p>
    <w:p w14:paraId="44BD81EC" w14:textId="77777777" w:rsidR="00143685" w:rsidRPr="00E064C4" w:rsidRDefault="00143685" w:rsidP="00E064C4">
      <w:pPr>
        <w:spacing w:line="360" w:lineRule="auto"/>
        <w:jc w:val="both"/>
        <w:rPr>
          <w:lang w:val="mk-MK"/>
        </w:rPr>
      </w:pPr>
    </w:p>
    <w:p w14:paraId="352E250F" w14:textId="77777777" w:rsidR="00143685" w:rsidRPr="00E064C4" w:rsidRDefault="00143685" w:rsidP="00E064C4">
      <w:pPr>
        <w:pStyle w:val="Heading2"/>
        <w:spacing w:line="360" w:lineRule="auto"/>
        <w:ind w:left="0"/>
        <w:rPr>
          <w:rFonts w:ascii="Times New Roman" w:hAnsi="Times New Roman"/>
          <w:lang w:val="ru-RU"/>
        </w:rPr>
      </w:pPr>
      <w:r w:rsidRPr="00E064C4">
        <w:rPr>
          <w:rFonts w:ascii="Times New Roman" w:hAnsi="Times New Roman"/>
          <w:b w:val="0"/>
          <w:lang w:val="ru-RU"/>
        </w:rPr>
        <w:tab/>
      </w:r>
      <w:r w:rsidRPr="00E064C4">
        <w:rPr>
          <w:rFonts w:ascii="Times New Roman" w:hAnsi="Times New Roman"/>
          <w:lang w:val="ru-RU"/>
        </w:rPr>
        <w:t xml:space="preserve">4.1. Реализација на наставата по студиски програми на додипломски и посдипломски студии </w:t>
      </w:r>
    </w:p>
    <w:p w14:paraId="4650809F" w14:textId="77777777" w:rsidR="00143685" w:rsidRPr="00E064C4" w:rsidRDefault="00143685" w:rsidP="00E064C4">
      <w:pPr>
        <w:pStyle w:val="BodyTextIndent2"/>
        <w:spacing w:line="360" w:lineRule="auto"/>
        <w:ind w:left="0" w:firstLine="720"/>
        <w:rPr>
          <w:rFonts w:ascii="Times New Roman" w:hAnsi="Times New Roman"/>
          <w:lang w:val="ru-RU"/>
        </w:rPr>
      </w:pPr>
    </w:p>
    <w:p w14:paraId="19633B3E" w14:textId="77777777" w:rsidR="00143685" w:rsidRPr="00E064C4" w:rsidRDefault="00143685" w:rsidP="00E064C4">
      <w:pPr>
        <w:pStyle w:val="BodyTextIndent2"/>
        <w:spacing w:line="360" w:lineRule="auto"/>
        <w:ind w:left="0" w:firstLine="720"/>
        <w:rPr>
          <w:rFonts w:ascii="Times New Roman" w:hAnsi="Times New Roman"/>
          <w:lang w:val="ru-RU"/>
        </w:rPr>
      </w:pPr>
      <w:r w:rsidRPr="00E064C4">
        <w:rPr>
          <w:rFonts w:ascii="Times New Roman" w:hAnsi="Times New Roman"/>
          <w:lang w:val="ru-RU"/>
        </w:rPr>
        <w:t>Факултетот за детективи  безбедност според добиената акредитација организира настава за прв и втор циклус студии на студиските програми</w:t>
      </w:r>
      <w:r w:rsidRPr="00E064C4">
        <w:rPr>
          <w:rFonts w:ascii="Times New Roman" w:hAnsi="Times New Roman"/>
        </w:rPr>
        <w:t>:</w:t>
      </w:r>
      <w:r w:rsidRPr="00E064C4">
        <w:rPr>
          <w:rFonts w:ascii="Times New Roman" w:hAnsi="Times New Roman"/>
          <w:lang w:val="mk-MK"/>
        </w:rPr>
        <w:t xml:space="preserve"> </w:t>
      </w:r>
      <w:r w:rsidRPr="00E064C4">
        <w:rPr>
          <w:rFonts w:ascii="Times New Roman" w:hAnsi="Times New Roman"/>
          <w:b/>
          <w:lang w:val="mk-MK"/>
        </w:rPr>
        <w:t xml:space="preserve">Детективи и Криминалистика </w:t>
      </w:r>
      <w:r w:rsidRPr="00E064C4">
        <w:rPr>
          <w:rFonts w:ascii="Times New Roman" w:hAnsi="Times New Roman"/>
          <w:lang w:val="ru-RU"/>
        </w:rPr>
        <w:t>која беше спроведена за новозапишаните студенти. Веќе постоечките акредитирани програми според која беа запишани студентите</w:t>
      </w:r>
      <w:r w:rsidR="00842C89" w:rsidRPr="00E064C4">
        <w:rPr>
          <w:rFonts w:ascii="Times New Roman" w:hAnsi="Times New Roman"/>
          <w:lang w:val="ru-RU"/>
        </w:rPr>
        <w:t xml:space="preserve"> од и пред академската</w:t>
      </w:r>
      <w:r w:rsidRPr="00E064C4">
        <w:rPr>
          <w:rFonts w:ascii="Times New Roman" w:hAnsi="Times New Roman"/>
          <w:lang w:val="ru-RU"/>
        </w:rPr>
        <w:t xml:space="preserve"> </w:t>
      </w:r>
      <w:r w:rsidR="00E064C4" w:rsidRPr="00E064C4">
        <w:rPr>
          <w:rFonts w:ascii="Times New Roman" w:hAnsi="Times New Roman"/>
          <w:lang w:val="ru-RU"/>
        </w:rPr>
        <w:t>2022/2023</w:t>
      </w:r>
      <w:r w:rsidRPr="00E064C4">
        <w:rPr>
          <w:rFonts w:ascii="Times New Roman" w:hAnsi="Times New Roman"/>
          <w:lang w:val="ru-RU"/>
        </w:rPr>
        <w:t xml:space="preserve"> година, продолжија со своја реализација, што ќе биде случај до завршувањето на предвидената настава на запишаните студенти.</w:t>
      </w:r>
    </w:p>
    <w:p w14:paraId="0EE46715" w14:textId="48B308AE" w:rsidR="00143685" w:rsidRPr="00E064C4" w:rsidRDefault="00143685" w:rsidP="00E064C4">
      <w:pPr>
        <w:spacing w:line="360" w:lineRule="auto"/>
        <w:ind w:firstLine="720"/>
        <w:jc w:val="both"/>
        <w:rPr>
          <w:lang w:val="ru-RU"/>
        </w:rPr>
      </w:pPr>
      <w:r w:rsidRPr="00E064C4">
        <w:rPr>
          <w:lang w:val="ru-RU"/>
        </w:rPr>
        <w:t xml:space="preserve">Факултетот за детективи и безбедност во академската </w:t>
      </w:r>
      <w:r w:rsidR="00E064C4" w:rsidRPr="00E064C4">
        <w:rPr>
          <w:lang w:val="ru-RU"/>
        </w:rPr>
        <w:t>202</w:t>
      </w:r>
      <w:r w:rsidR="0018468C">
        <w:rPr>
          <w:lang w:val="ru-RU"/>
        </w:rPr>
        <w:t>3</w:t>
      </w:r>
      <w:r w:rsidR="00E064C4" w:rsidRPr="00E064C4">
        <w:rPr>
          <w:lang w:val="ru-RU"/>
        </w:rPr>
        <w:t>/202</w:t>
      </w:r>
      <w:r w:rsidR="0018468C">
        <w:rPr>
          <w:lang w:val="ru-RU"/>
        </w:rPr>
        <w:t>4</w:t>
      </w:r>
      <w:r w:rsidRPr="00E064C4">
        <w:rPr>
          <w:lang w:val="ru-RU"/>
        </w:rPr>
        <w:t xml:space="preserve"> година на прв и втор циклус на студии организираше редовна настава.</w:t>
      </w:r>
    </w:p>
    <w:p w14:paraId="6B5354E3" w14:textId="77777777" w:rsidR="00143685" w:rsidRPr="00E064C4" w:rsidRDefault="00143685" w:rsidP="00E064C4">
      <w:pPr>
        <w:spacing w:line="360" w:lineRule="auto"/>
        <w:jc w:val="both"/>
        <w:rPr>
          <w:lang w:val="ru-RU"/>
        </w:rPr>
      </w:pPr>
      <w:r w:rsidRPr="00E064C4">
        <w:rPr>
          <w:lang w:val="ru-RU"/>
        </w:rPr>
        <w:tab/>
        <w:t>Целта на Факултетот за детективи и безбедност е да подготвува едуцирани</w:t>
      </w:r>
      <w:r w:rsidR="00842C89" w:rsidRPr="00E064C4">
        <w:rPr>
          <w:lang w:val="ru-RU"/>
        </w:rPr>
        <w:t xml:space="preserve"> </w:t>
      </w:r>
      <w:r w:rsidRPr="00E064C4">
        <w:rPr>
          <w:lang w:val="ru-RU"/>
        </w:rPr>
        <w:t>детективи кои се профилираат во следниве области:</w:t>
      </w:r>
      <w:r w:rsidR="00842C89" w:rsidRPr="00E064C4">
        <w:rPr>
          <w:lang w:val="ru-RU"/>
        </w:rPr>
        <w:t xml:space="preserve"> </w:t>
      </w:r>
      <w:r w:rsidRPr="00E064C4">
        <w:rPr>
          <w:b/>
          <w:lang w:val="ru-RU"/>
        </w:rPr>
        <w:t>детективи и безбедност и криминалистика</w:t>
      </w:r>
      <w:r w:rsidRPr="00E064C4">
        <w:rPr>
          <w:lang w:val="ru-RU"/>
        </w:rPr>
        <w:t>. Студиските програми на Факултетот за детективи и безбедност  овозможуваат изведување на современа и квалитетна настава како примарна цел за подготовката на студентите за успешна кариера, практична самостојна работа и доживотно учење во комплетна образовна, и научно-истражувачка средина.</w:t>
      </w:r>
    </w:p>
    <w:p w14:paraId="76EC7482" w14:textId="77777777" w:rsidR="00143685" w:rsidRPr="00E064C4" w:rsidRDefault="00143685" w:rsidP="00E064C4">
      <w:pPr>
        <w:spacing w:line="360" w:lineRule="auto"/>
        <w:ind w:firstLine="720"/>
        <w:jc w:val="both"/>
      </w:pPr>
      <w:r w:rsidRPr="00E064C4">
        <w:t xml:space="preserve">Во реализацијата на студиската програма – можеме слободно да истакнеме дека планираните обврски на наставниот и соработнички кадар се исполнети во целост. Курсевите завршија во предвидените термини, а и целата </w:t>
      </w:r>
      <w:r w:rsidRPr="00E064C4">
        <w:rPr>
          <w:b/>
        </w:rPr>
        <w:t>академска година траеше во предвиденото време</w:t>
      </w:r>
      <w:r w:rsidRPr="00E064C4">
        <w:t>.</w:t>
      </w:r>
    </w:p>
    <w:p w14:paraId="683E9CBB" w14:textId="77777777" w:rsidR="00143685" w:rsidRPr="00E064C4" w:rsidRDefault="00143685" w:rsidP="00E064C4">
      <w:pPr>
        <w:pStyle w:val="a"/>
        <w:spacing w:after="0" w:line="360" w:lineRule="auto"/>
        <w:ind w:firstLine="708"/>
        <w:rPr>
          <w:rFonts w:ascii="Times New Roman" w:hAnsi="Times New Roman" w:cs="Times New Roman"/>
          <w:szCs w:val="24"/>
        </w:rPr>
      </w:pPr>
      <w:r w:rsidRPr="00E064C4">
        <w:rPr>
          <w:rFonts w:ascii="Times New Roman" w:hAnsi="Times New Roman" w:cs="Times New Roman"/>
          <w:b/>
          <w:szCs w:val="24"/>
        </w:rPr>
        <w:t>Системот за оценување</w:t>
      </w:r>
      <w:r w:rsidRPr="00E064C4">
        <w:rPr>
          <w:rFonts w:ascii="Times New Roman" w:hAnsi="Times New Roman" w:cs="Times New Roman"/>
          <w:szCs w:val="24"/>
        </w:rPr>
        <w:t xml:space="preserve"> е според ЕКТС – испитот се полага преку два колоквиуми, а се оценуваат и присутноста, активноста и изработените задачи. Колоквиумите беа спроведени во предвидените колоквиумски недели, а испитите во предвидените редовни и вонредни испитни сесии. Колоквиумите и испитите, зависно од природата на наставниот предмет, се спроведуваат апликативно и/или теоретски – писмено.</w:t>
      </w:r>
    </w:p>
    <w:p w14:paraId="450F955D" w14:textId="77777777" w:rsidR="00143685" w:rsidRPr="00E064C4" w:rsidRDefault="00842C89" w:rsidP="00E064C4">
      <w:pPr>
        <w:pStyle w:val="a"/>
        <w:spacing w:after="0" w:line="360" w:lineRule="auto"/>
        <w:ind w:firstLine="708"/>
        <w:rPr>
          <w:rFonts w:ascii="Times New Roman" w:hAnsi="Times New Roman" w:cs="Times New Roman"/>
          <w:szCs w:val="24"/>
        </w:rPr>
      </w:pPr>
      <w:r w:rsidRPr="00E064C4">
        <w:rPr>
          <w:rFonts w:ascii="Times New Roman" w:hAnsi="Times New Roman" w:cs="Times New Roman"/>
          <w:szCs w:val="24"/>
        </w:rPr>
        <w:lastRenderedPageBreak/>
        <w:t xml:space="preserve">Во </w:t>
      </w:r>
      <w:r w:rsidR="00E064C4" w:rsidRPr="00E064C4">
        <w:rPr>
          <w:rFonts w:ascii="Times New Roman" w:hAnsi="Times New Roman" w:cs="Times New Roman"/>
          <w:szCs w:val="24"/>
        </w:rPr>
        <w:t>2023 година дипломирале 34</w:t>
      </w:r>
      <w:r w:rsidR="00143685" w:rsidRPr="00E064C4">
        <w:rPr>
          <w:rFonts w:ascii="Times New Roman" w:hAnsi="Times New Roman" w:cs="Times New Roman"/>
          <w:szCs w:val="24"/>
        </w:rPr>
        <w:t xml:space="preserve"> студенти, доде</w:t>
      </w:r>
      <w:r w:rsidRPr="00E064C4">
        <w:rPr>
          <w:rFonts w:ascii="Times New Roman" w:hAnsi="Times New Roman" w:cs="Times New Roman"/>
          <w:szCs w:val="24"/>
        </w:rPr>
        <w:t xml:space="preserve">ка одбрани на </w:t>
      </w:r>
      <w:r w:rsidR="00E064C4" w:rsidRPr="00E064C4">
        <w:rPr>
          <w:rFonts w:ascii="Times New Roman" w:hAnsi="Times New Roman" w:cs="Times New Roman"/>
          <w:szCs w:val="24"/>
        </w:rPr>
        <w:t>специјалистички 19, и магистерски 13.</w:t>
      </w:r>
    </w:p>
    <w:p w14:paraId="01E1EC0D" w14:textId="77777777" w:rsidR="00143685" w:rsidRPr="00E064C4" w:rsidRDefault="00143685" w:rsidP="00E064C4">
      <w:pPr>
        <w:spacing w:line="360" w:lineRule="auto"/>
        <w:ind w:firstLine="720"/>
        <w:jc w:val="both"/>
        <w:rPr>
          <w:lang w:val="mk-MK"/>
        </w:rPr>
      </w:pPr>
    </w:p>
    <w:p w14:paraId="53296B57" w14:textId="77777777" w:rsidR="00143685" w:rsidRPr="00E064C4" w:rsidRDefault="00143685" w:rsidP="00E064C4">
      <w:pPr>
        <w:pStyle w:val="ListParagraph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64C4">
        <w:rPr>
          <w:rFonts w:ascii="Times New Roman" w:hAnsi="Times New Roman" w:cs="Times New Roman"/>
          <w:b/>
          <w:sz w:val="24"/>
          <w:szCs w:val="24"/>
          <w:lang w:val="mk-MK"/>
        </w:rPr>
        <w:t>Форми на наставно-образовниот процес и методи на проверка на знаењето</w:t>
      </w:r>
    </w:p>
    <w:p w14:paraId="7707C06C" w14:textId="77777777" w:rsidR="00143685" w:rsidRPr="00E064C4" w:rsidRDefault="00143685" w:rsidP="00E064C4">
      <w:pPr>
        <w:pStyle w:val="BodyTextIndent2"/>
        <w:spacing w:line="360" w:lineRule="auto"/>
        <w:ind w:left="0" w:firstLine="720"/>
        <w:rPr>
          <w:rFonts w:ascii="Times New Roman" w:hAnsi="Times New Roman"/>
          <w:lang w:val="ru-RU"/>
        </w:rPr>
      </w:pPr>
      <w:r w:rsidRPr="00E064C4">
        <w:rPr>
          <w:rFonts w:ascii="Times New Roman" w:hAnsi="Times New Roman"/>
          <w:lang w:val="ru-RU"/>
        </w:rPr>
        <w:t>Во реализацијата на наставно-образовниот процес на Факултетот за детективи и безбедност доминира практичната и менторска настава</w:t>
      </w:r>
      <w:r w:rsidRPr="00E064C4">
        <w:rPr>
          <w:rFonts w:ascii="Times New Roman" w:hAnsi="Times New Roman"/>
        </w:rPr>
        <w:t>:</w:t>
      </w:r>
      <w:r w:rsidRPr="00E064C4">
        <w:rPr>
          <w:rFonts w:ascii="Times New Roman" w:hAnsi="Times New Roman"/>
          <w:lang w:val="mk-MK"/>
        </w:rPr>
        <w:t xml:space="preserve"> летно и зимско логорување, посета на криминалистичкиот музеј, посета на воените </w:t>
      </w:r>
      <w:r w:rsidR="00E064C4" w:rsidRPr="00E064C4">
        <w:rPr>
          <w:rFonts w:ascii="Times New Roman" w:hAnsi="Times New Roman"/>
          <w:lang w:val="mk-MK"/>
        </w:rPr>
        <w:t>касарни за дресирање на кучиња, посета на КПУ и ВПУ и др</w:t>
      </w:r>
      <w:r w:rsidRPr="00E064C4">
        <w:rPr>
          <w:rFonts w:ascii="Times New Roman" w:hAnsi="Times New Roman"/>
          <w:lang w:val="mk-MK"/>
        </w:rPr>
        <w:t xml:space="preserve">. </w:t>
      </w:r>
      <w:r w:rsidRPr="00E064C4">
        <w:rPr>
          <w:rFonts w:ascii="Times New Roman" w:hAnsi="Times New Roman"/>
          <w:lang w:val="ru-RU"/>
        </w:rPr>
        <w:t>На сите предмет</w:t>
      </w:r>
      <w:r w:rsidR="00E064C4" w:rsidRPr="00E064C4">
        <w:rPr>
          <w:rFonts w:ascii="Times New Roman" w:hAnsi="Times New Roman"/>
          <w:lang w:val="ru-RU"/>
        </w:rPr>
        <w:t xml:space="preserve">и </w:t>
      </w:r>
      <w:r w:rsidRPr="00E064C4">
        <w:rPr>
          <w:rFonts w:ascii="Times New Roman" w:hAnsi="Times New Roman"/>
          <w:lang w:val="ru-RU"/>
        </w:rPr>
        <w:t>здобиените знаења се применуваат во апликативни решенија од помал или поголем обем.</w:t>
      </w:r>
    </w:p>
    <w:p w14:paraId="7F6DDB94" w14:textId="77777777" w:rsidR="00143685" w:rsidRPr="00E064C4" w:rsidRDefault="00143685" w:rsidP="00E064C4">
      <w:pPr>
        <w:spacing w:line="360" w:lineRule="auto"/>
        <w:ind w:firstLine="720"/>
        <w:jc w:val="both"/>
        <w:rPr>
          <w:lang w:val="ru-RU"/>
        </w:rPr>
      </w:pPr>
      <w:r w:rsidRPr="00E064C4">
        <w:rPr>
          <w:lang w:val="ru-RU"/>
        </w:rPr>
        <w:t xml:space="preserve">При реализацијата на наставно-образовниот процес Факултетот користи компјутерска технологија и соодветни наставни помагала. </w:t>
      </w:r>
    </w:p>
    <w:p w14:paraId="348DAFC8" w14:textId="77777777" w:rsidR="00143685" w:rsidRPr="00E064C4" w:rsidRDefault="00143685" w:rsidP="00E064C4">
      <w:pPr>
        <w:spacing w:line="360" w:lineRule="auto"/>
        <w:ind w:firstLine="720"/>
        <w:jc w:val="both"/>
        <w:rPr>
          <w:lang w:val="ru-RU"/>
        </w:rPr>
      </w:pPr>
      <w:r w:rsidRPr="00E064C4">
        <w:rPr>
          <w:lang w:val="ru-RU"/>
        </w:rPr>
        <w:t xml:space="preserve">Методите за проверка на знаењата главно се преку современите методи преку кои се проверува знаењето по одредени текничко-тактички курсеви. Во овој контекст може да се каже дека студентите најголем дел од испитите ги полагаат преку колоквиуми во процесот на континуирана проверка на знаењата. </w:t>
      </w:r>
    </w:p>
    <w:p w14:paraId="3A9D5E9A" w14:textId="77777777" w:rsidR="00143685" w:rsidRPr="00E064C4" w:rsidRDefault="00143685" w:rsidP="00E064C4">
      <w:pPr>
        <w:spacing w:line="360" w:lineRule="auto"/>
        <w:ind w:firstLine="720"/>
        <w:jc w:val="both"/>
        <w:rPr>
          <w:lang w:val="ru-RU"/>
        </w:rPr>
      </w:pPr>
      <w:r w:rsidRPr="00E064C4">
        <w:rPr>
          <w:lang w:val="ru-RU"/>
        </w:rPr>
        <w:t>Врз основа на тоа може да се констатира дека начинот на спроведување на наставата и вежбите и индивидуалниот пристап кон студентите резултира со</w:t>
      </w:r>
      <w:r w:rsidR="00E064C4" w:rsidRPr="00E064C4">
        <w:rPr>
          <w:lang w:val="ru-RU"/>
        </w:rPr>
        <w:t xml:space="preserve"> </w:t>
      </w:r>
      <w:r w:rsidRPr="00E064C4">
        <w:rPr>
          <w:lang w:val="ru-RU"/>
        </w:rPr>
        <w:t xml:space="preserve">особено поволни резултати. </w:t>
      </w:r>
    </w:p>
    <w:p w14:paraId="424316B5" w14:textId="77777777" w:rsidR="00143685" w:rsidRPr="00E064C4" w:rsidRDefault="00143685" w:rsidP="00E064C4">
      <w:pPr>
        <w:spacing w:line="360" w:lineRule="auto"/>
        <w:jc w:val="both"/>
      </w:pPr>
    </w:p>
    <w:tbl>
      <w:tblPr>
        <w:tblW w:w="9674" w:type="dxa"/>
        <w:tblLook w:val="04A0" w:firstRow="1" w:lastRow="0" w:firstColumn="1" w:lastColumn="0" w:noHBand="0" w:noVBand="1"/>
      </w:tblPr>
      <w:tblGrid>
        <w:gridCol w:w="426"/>
        <w:gridCol w:w="9248"/>
      </w:tblGrid>
      <w:tr w:rsidR="00143685" w:rsidRPr="00E064C4" w14:paraId="443CDE6F" w14:textId="77777777" w:rsidTr="00143685">
        <w:tc>
          <w:tcPr>
            <w:tcW w:w="426" w:type="dxa"/>
            <w:hideMark/>
          </w:tcPr>
          <w:p w14:paraId="22CAF2A6" w14:textId="77777777" w:rsidR="00143685" w:rsidRPr="00E064C4" w:rsidRDefault="00143685" w:rsidP="00E064C4">
            <w:pPr>
              <w:spacing w:line="360" w:lineRule="auto"/>
              <w:jc w:val="both"/>
              <w:rPr>
                <w:lang w:val="mk-MK"/>
              </w:rPr>
            </w:pPr>
            <w:r w:rsidRPr="00E064C4">
              <w:rPr>
                <w:b/>
                <w:lang w:val="mk-MK"/>
              </w:rPr>
              <w:t>5</w:t>
            </w:r>
            <w:r w:rsidRPr="00E064C4">
              <w:rPr>
                <w:lang w:val="mk-MK"/>
              </w:rPr>
              <w:t>.</w:t>
            </w:r>
          </w:p>
        </w:tc>
        <w:tc>
          <w:tcPr>
            <w:tcW w:w="9248" w:type="dxa"/>
            <w:hideMark/>
          </w:tcPr>
          <w:p w14:paraId="5ECB9C6D" w14:textId="77777777" w:rsidR="00143685" w:rsidRPr="00E064C4" w:rsidRDefault="00143685" w:rsidP="00E064C4">
            <w:pPr>
              <w:spacing w:line="360" w:lineRule="auto"/>
              <w:jc w:val="both"/>
              <w:rPr>
                <w:b/>
                <w:bCs/>
                <w:lang w:val="pl-PL"/>
              </w:rPr>
            </w:pPr>
            <w:r w:rsidRPr="00E064C4">
              <w:rPr>
                <w:b/>
                <w:bCs/>
              </w:rPr>
              <w:t>НАДВОРЕШНАСОРАБОТКА И ПРЕТСТАВУВАЊЕ НА ДЕЛАТА НА СТУДЕНТИТЕ</w:t>
            </w:r>
          </w:p>
        </w:tc>
      </w:tr>
    </w:tbl>
    <w:p w14:paraId="6E2E242F" w14:textId="77777777" w:rsidR="00143685" w:rsidRPr="00E064C4" w:rsidRDefault="00143685" w:rsidP="00E064C4">
      <w:pPr>
        <w:pStyle w:val="NormalWeb"/>
        <w:spacing w:before="0" w:beforeAutospacing="0" w:after="0" w:afterAutospacing="0" w:line="360" w:lineRule="auto"/>
        <w:ind w:firstLine="720"/>
        <w:jc w:val="both"/>
      </w:pPr>
    </w:p>
    <w:p w14:paraId="7B2F136F" w14:textId="77777777" w:rsidR="00143685" w:rsidRPr="00E064C4" w:rsidRDefault="00E064C4" w:rsidP="00927CD8">
      <w:pPr>
        <w:spacing w:line="360" w:lineRule="auto"/>
        <w:ind w:firstLine="720"/>
        <w:jc w:val="both"/>
        <w:rPr>
          <w:lang w:val="ru-RU"/>
        </w:rPr>
      </w:pPr>
      <w:r w:rsidRPr="00E064C4">
        <w:rPr>
          <w:lang w:val="ru-RU"/>
        </w:rPr>
        <w:t>ФДБ во академската 2023/2024</w:t>
      </w:r>
      <w:r w:rsidR="00143685" w:rsidRPr="00E064C4">
        <w:rPr>
          <w:lang w:val="ru-RU"/>
        </w:rPr>
        <w:t xml:space="preserve"> година спроведе повеќе соработки со надворешни субјекти, реализација на општествено одговорни проекти, учества/претставувања на студентите на меѓународни и државни конкурси, како и организирано јавно претставување на резултатите од образовниот процес со изложување на студентските дела.</w:t>
      </w:r>
    </w:p>
    <w:p w14:paraId="58098CF9" w14:textId="77777777" w:rsidR="00143685" w:rsidRPr="00E064C4" w:rsidRDefault="00E064C4" w:rsidP="00E064C4">
      <w:pPr>
        <w:pStyle w:val="BodyTextIndent"/>
        <w:spacing w:line="360" w:lineRule="auto"/>
        <w:rPr>
          <w:rFonts w:ascii="Times New Roman" w:hAnsi="Times New Roman"/>
          <w:lang w:val="ru-RU"/>
        </w:rPr>
      </w:pPr>
      <w:r w:rsidRPr="00E064C4">
        <w:rPr>
          <w:rFonts w:ascii="Times New Roman" w:hAnsi="Times New Roman"/>
          <w:lang w:val="ru-RU"/>
        </w:rPr>
        <w:t>Во периодот од 2023/2024</w:t>
      </w:r>
      <w:r w:rsidR="00143685" w:rsidRPr="00E064C4">
        <w:rPr>
          <w:rFonts w:ascii="Times New Roman" w:hAnsi="Times New Roman"/>
          <w:lang w:val="ru-RU"/>
        </w:rPr>
        <w:t xml:space="preserve"> год. на Факултетот, како гостин-предавач, свои предавања одржале клиничка настава или практична обука:</w:t>
      </w:r>
    </w:p>
    <w:p w14:paraId="01720BD8" w14:textId="77777777" w:rsidR="00143685" w:rsidRPr="00E064C4" w:rsidRDefault="00143685" w:rsidP="00E064C4">
      <w:pPr>
        <w:pStyle w:val="BodyTextIndent"/>
        <w:numPr>
          <w:ilvl w:val="1"/>
          <w:numId w:val="8"/>
        </w:numPr>
        <w:spacing w:line="360" w:lineRule="auto"/>
        <w:rPr>
          <w:rFonts w:ascii="Times New Roman" w:hAnsi="Times New Roman"/>
          <w:lang w:val="ru-RU"/>
        </w:rPr>
      </w:pPr>
      <w:r w:rsidRPr="00E064C4">
        <w:rPr>
          <w:rFonts w:ascii="Times New Roman" w:hAnsi="Times New Roman"/>
          <w:lang w:val="ru-RU"/>
        </w:rPr>
        <w:t>Организирање на дебати и стручни расправи,</w:t>
      </w:r>
    </w:p>
    <w:p w14:paraId="0F3D19B7" w14:textId="77777777" w:rsidR="00143685" w:rsidRPr="00E064C4" w:rsidRDefault="00143685" w:rsidP="00E064C4">
      <w:pPr>
        <w:pStyle w:val="BodyTextIndent"/>
        <w:numPr>
          <w:ilvl w:val="1"/>
          <w:numId w:val="8"/>
        </w:numPr>
        <w:spacing w:line="360" w:lineRule="auto"/>
        <w:rPr>
          <w:rFonts w:ascii="Times New Roman" w:hAnsi="Times New Roman"/>
          <w:lang w:val="ru-RU"/>
        </w:rPr>
      </w:pPr>
      <w:r w:rsidRPr="00E064C4">
        <w:rPr>
          <w:rFonts w:ascii="Times New Roman" w:hAnsi="Times New Roman"/>
          <w:lang w:val="ru-RU"/>
        </w:rPr>
        <w:t>Детектор на лажи- полиграфи,</w:t>
      </w:r>
    </w:p>
    <w:p w14:paraId="36103675" w14:textId="77777777" w:rsidR="00143685" w:rsidRPr="00E064C4" w:rsidRDefault="00143685" w:rsidP="00E064C4">
      <w:pPr>
        <w:pStyle w:val="BodyTextIndent"/>
        <w:numPr>
          <w:ilvl w:val="1"/>
          <w:numId w:val="8"/>
        </w:numPr>
        <w:spacing w:line="360" w:lineRule="auto"/>
        <w:rPr>
          <w:rFonts w:ascii="Times New Roman" w:hAnsi="Times New Roman"/>
          <w:lang w:val="ru-RU"/>
        </w:rPr>
      </w:pPr>
      <w:r w:rsidRPr="00E064C4">
        <w:rPr>
          <w:rFonts w:ascii="Times New Roman" w:hAnsi="Times New Roman"/>
          <w:lang w:val="ru-RU"/>
        </w:rPr>
        <w:t>Меѓународно такмичење во стрелаштво,</w:t>
      </w:r>
    </w:p>
    <w:p w14:paraId="2705F598" w14:textId="77777777" w:rsidR="00143685" w:rsidRPr="00927CD8" w:rsidRDefault="00E064C4" w:rsidP="00927CD8">
      <w:pPr>
        <w:pStyle w:val="BodyTextIndent"/>
        <w:numPr>
          <w:ilvl w:val="1"/>
          <w:numId w:val="8"/>
        </w:numPr>
        <w:spacing w:line="360" w:lineRule="auto"/>
        <w:rPr>
          <w:rFonts w:ascii="Times New Roman" w:hAnsi="Times New Roman"/>
          <w:lang w:val="ru-RU"/>
        </w:rPr>
      </w:pPr>
      <w:r w:rsidRPr="00E064C4">
        <w:rPr>
          <w:rFonts w:ascii="Times New Roman" w:hAnsi="Times New Roman"/>
          <w:lang w:val="ru-RU"/>
        </w:rPr>
        <w:lastRenderedPageBreak/>
        <w:t>Обука за ракување со оружје</w:t>
      </w:r>
    </w:p>
    <w:p w14:paraId="2AAB842A" w14:textId="77777777" w:rsidR="00143685" w:rsidRPr="00E064C4" w:rsidRDefault="00143685" w:rsidP="00E064C4">
      <w:pPr>
        <w:pStyle w:val="BodyTextIndent"/>
        <w:spacing w:line="360" w:lineRule="auto"/>
        <w:rPr>
          <w:rFonts w:ascii="Times New Roman" w:hAnsi="Times New Roman"/>
          <w:lang w:val="ru-RU"/>
        </w:rPr>
      </w:pPr>
      <w:r w:rsidRPr="00E064C4">
        <w:rPr>
          <w:rFonts w:ascii="Times New Roman" w:hAnsi="Times New Roman"/>
          <w:lang w:val="ru-RU"/>
        </w:rPr>
        <w:t>Предавањата кои</w:t>
      </w:r>
      <w:r w:rsidR="00E064C4" w:rsidRPr="00E064C4">
        <w:rPr>
          <w:rFonts w:ascii="Times New Roman" w:hAnsi="Times New Roman"/>
          <w:lang w:val="ru-RU"/>
        </w:rPr>
        <w:t xml:space="preserve"> </w:t>
      </w:r>
      <w:r w:rsidRPr="00E064C4">
        <w:rPr>
          <w:rFonts w:ascii="Times New Roman" w:hAnsi="Times New Roman"/>
          <w:lang w:val="ru-RU"/>
        </w:rPr>
        <w:t>што ги одржале гостите предавачи се во рамките на наставните програми на студиската година и предметната дисциплина, но претставуваат и начин за приближување на студентите со реалните состојби и потреби во криминалистичката област.</w:t>
      </w:r>
    </w:p>
    <w:p w14:paraId="10F9FEBA" w14:textId="77777777" w:rsidR="00143685" w:rsidRPr="00E064C4" w:rsidRDefault="00143685" w:rsidP="00E064C4">
      <w:pPr>
        <w:spacing w:line="360" w:lineRule="auto"/>
        <w:jc w:val="both"/>
        <w:rPr>
          <w:lang w:val="ru-RU"/>
        </w:rPr>
      </w:pPr>
    </w:p>
    <w:p w14:paraId="61ADD346" w14:textId="77777777" w:rsidR="00143685" w:rsidRPr="00E064C4" w:rsidRDefault="00143685" w:rsidP="00E064C4">
      <w:pPr>
        <w:spacing w:line="360" w:lineRule="auto"/>
        <w:jc w:val="both"/>
      </w:pPr>
    </w:p>
    <w:p w14:paraId="648F1CFD" w14:textId="77777777" w:rsidR="00143685" w:rsidRPr="00E064C4" w:rsidRDefault="00143685" w:rsidP="00E064C4">
      <w:pPr>
        <w:pStyle w:val="BodyTextIndent"/>
        <w:spacing w:line="360" w:lineRule="auto"/>
        <w:ind w:firstLine="0"/>
        <w:rPr>
          <w:rFonts w:ascii="Times New Roman" w:hAnsi="Times New Roman"/>
          <w:lang w:val="ru-RU"/>
        </w:rPr>
      </w:pPr>
    </w:p>
    <w:p w14:paraId="6157F9B7" w14:textId="77777777" w:rsidR="00143685" w:rsidRPr="00E064C4" w:rsidRDefault="00143685" w:rsidP="00E064C4">
      <w:pPr>
        <w:pStyle w:val="BodyTextIndent"/>
        <w:spacing w:line="360" w:lineRule="auto"/>
        <w:ind w:firstLine="0"/>
        <w:rPr>
          <w:rFonts w:ascii="Times New Roman" w:hAnsi="Times New Roman"/>
          <w:bCs/>
          <w:lang w:val="mk-MK"/>
        </w:rPr>
      </w:pPr>
    </w:p>
    <w:p w14:paraId="0713B93A" w14:textId="77777777" w:rsidR="00143685" w:rsidRPr="00E064C4" w:rsidRDefault="00143685" w:rsidP="00E064C4">
      <w:pPr>
        <w:pStyle w:val="BodyTextIndent"/>
        <w:spacing w:line="360" w:lineRule="auto"/>
        <w:ind w:firstLine="0"/>
        <w:rPr>
          <w:rFonts w:ascii="Times New Roman" w:hAnsi="Times New Roman"/>
          <w:bCs/>
          <w:lang w:val="mk-MK"/>
        </w:rPr>
      </w:pPr>
    </w:p>
    <w:p w14:paraId="1AB58E16" w14:textId="77777777" w:rsidR="00E064C4" w:rsidRDefault="00E064C4" w:rsidP="00E064C4">
      <w:pPr>
        <w:pStyle w:val="BodyTextIndent"/>
        <w:spacing w:line="360" w:lineRule="auto"/>
        <w:ind w:firstLine="0"/>
        <w:rPr>
          <w:rFonts w:ascii="Times New Roman" w:hAnsi="Times New Roman"/>
          <w:bCs/>
          <w:lang w:val="mk-MK"/>
        </w:rPr>
      </w:pPr>
    </w:p>
    <w:p w14:paraId="42189551" w14:textId="77777777" w:rsidR="00927CD8" w:rsidRDefault="00927CD8" w:rsidP="00E064C4">
      <w:pPr>
        <w:pStyle w:val="BodyTextIndent"/>
        <w:spacing w:line="360" w:lineRule="auto"/>
        <w:ind w:firstLine="0"/>
        <w:rPr>
          <w:rFonts w:ascii="Times New Roman" w:hAnsi="Times New Roman"/>
          <w:bCs/>
          <w:lang w:val="mk-MK"/>
        </w:rPr>
      </w:pPr>
    </w:p>
    <w:p w14:paraId="44252E86" w14:textId="77777777" w:rsidR="00927CD8" w:rsidRDefault="00927CD8" w:rsidP="00E064C4">
      <w:pPr>
        <w:pStyle w:val="BodyTextIndent"/>
        <w:spacing w:line="360" w:lineRule="auto"/>
        <w:ind w:firstLine="0"/>
        <w:rPr>
          <w:rFonts w:ascii="Times New Roman" w:hAnsi="Times New Roman"/>
          <w:bCs/>
          <w:lang w:val="mk-MK"/>
        </w:rPr>
      </w:pPr>
    </w:p>
    <w:p w14:paraId="6176AC4F" w14:textId="77777777" w:rsidR="00927CD8" w:rsidRDefault="00927CD8" w:rsidP="00E064C4">
      <w:pPr>
        <w:pStyle w:val="BodyTextIndent"/>
        <w:spacing w:line="360" w:lineRule="auto"/>
        <w:ind w:firstLine="0"/>
        <w:rPr>
          <w:rFonts w:ascii="Times New Roman" w:hAnsi="Times New Roman"/>
          <w:bCs/>
          <w:lang w:val="mk-MK"/>
        </w:rPr>
      </w:pPr>
    </w:p>
    <w:p w14:paraId="20BD468A" w14:textId="77777777" w:rsidR="00927CD8" w:rsidRDefault="00927CD8" w:rsidP="00E064C4">
      <w:pPr>
        <w:pStyle w:val="BodyTextIndent"/>
        <w:spacing w:line="360" w:lineRule="auto"/>
        <w:ind w:firstLine="0"/>
        <w:rPr>
          <w:rFonts w:ascii="Times New Roman" w:hAnsi="Times New Roman"/>
          <w:bCs/>
          <w:lang w:val="mk-MK"/>
        </w:rPr>
      </w:pPr>
    </w:p>
    <w:p w14:paraId="1847EEEE" w14:textId="77777777" w:rsidR="00927CD8" w:rsidRDefault="00927CD8" w:rsidP="00E064C4">
      <w:pPr>
        <w:pStyle w:val="BodyTextIndent"/>
        <w:spacing w:line="360" w:lineRule="auto"/>
        <w:ind w:firstLine="0"/>
        <w:rPr>
          <w:rFonts w:ascii="Times New Roman" w:hAnsi="Times New Roman"/>
          <w:bCs/>
          <w:lang w:val="mk-MK"/>
        </w:rPr>
      </w:pPr>
    </w:p>
    <w:p w14:paraId="1AA5EF4A" w14:textId="77777777" w:rsidR="00927CD8" w:rsidRDefault="00927CD8" w:rsidP="00E064C4">
      <w:pPr>
        <w:pStyle w:val="BodyTextIndent"/>
        <w:spacing w:line="360" w:lineRule="auto"/>
        <w:ind w:firstLine="0"/>
        <w:rPr>
          <w:rFonts w:ascii="Times New Roman" w:hAnsi="Times New Roman"/>
          <w:bCs/>
          <w:lang w:val="mk-MK"/>
        </w:rPr>
      </w:pPr>
    </w:p>
    <w:p w14:paraId="6AD9A0A7" w14:textId="77777777" w:rsidR="00927CD8" w:rsidRDefault="00927CD8" w:rsidP="00E064C4">
      <w:pPr>
        <w:pStyle w:val="BodyTextIndent"/>
        <w:spacing w:line="360" w:lineRule="auto"/>
        <w:ind w:firstLine="0"/>
        <w:rPr>
          <w:rFonts w:ascii="Times New Roman" w:hAnsi="Times New Roman"/>
          <w:bCs/>
          <w:lang w:val="mk-MK"/>
        </w:rPr>
      </w:pPr>
    </w:p>
    <w:p w14:paraId="39F51E67" w14:textId="77777777" w:rsidR="00927CD8" w:rsidRDefault="00927CD8" w:rsidP="00E064C4">
      <w:pPr>
        <w:pStyle w:val="BodyTextIndent"/>
        <w:spacing w:line="360" w:lineRule="auto"/>
        <w:ind w:firstLine="0"/>
        <w:rPr>
          <w:rFonts w:ascii="Times New Roman" w:hAnsi="Times New Roman"/>
          <w:bCs/>
          <w:lang w:val="mk-MK"/>
        </w:rPr>
      </w:pPr>
    </w:p>
    <w:p w14:paraId="0B9C3973" w14:textId="77777777" w:rsidR="00927CD8" w:rsidRDefault="00927CD8" w:rsidP="00E064C4">
      <w:pPr>
        <w:pStyle w:val="BodyTextIndent"/>
        <w:spacing w:line="360" w:lineRule="auto"/>
        <w:ind w:firstLine="0"/>
        <w:rPr>
          <w:rFonts w:ascii="Times New Roman" w:hAnsi="Times New Roman"/>
          <w:bCs/>
          <w:lang w:val="mk-MK"/>
        </w:rPr>
      </w:pPr>
    </w:p>
    <w:p w14:paraId="0354B710" w14:textId="77777777" w:rsidR="00927CD8" w:rsidRDefault="00927CD8" w:rsidP="00E064C4">
      <w:pPr>
        <w:pStyle w:val="BodyTextIndent"/>
        <w:spacing w:line="360" w:lineRule="auto"/>
        <w:ind w:firstLine="0"/>
        <w:rPr>
          <w:rFonts w:ascii="Times New Roman" w:hAnsi="Times New Roman"/>
          <w:bCs/>
          <w:lang w:val="mk-MK"/>
        </w:rPr>
      </w:pPr>
    </w:p>
    <w:p w14:paraId="63FFA2D3" w14:textId="77777777" w:rsidR="00927CD8" w:rsidRDefault="00927CD8" w:rsidP="00E064C4">
      <w:pPr>
        <w:pStyle w:val="BodyTextIndent"/>
        <w:spacing w:line="360" w:lineRule="auto"/>
        <w:ind w:firstLine="0"/>
        <w:rPr>
          <w:rFonts w:ascii="Times New Roman" w:hAnsi="Times New Roman"/>
          <w:bCs/>
          <w:lang w:val="mk-MK"/>
        </w:rPr>
      </w:pPr>
    </w:p>
    <w:p w14:paraId="61165377" w14:textId="77777777" w:rsidR="00927CD8" w:rsidRDefault="00927CD8" w:rsidP="00E064C4">
      <w:pPr>
        <w:pStyle w:val="BodyTextIndent"/>
        <w:spacing w:line="360" w:lineRule="auto"/>
        <w:ind w:firstLine="0"/>
        <w:rPr>
          <w:rFonts w:ascii="Times New Roman" w:hAnsi="Times New Roman"/>
          <w:bCs/>
          <w:lang w:val="mk-MK"/>
        </w:rPr>
      </w:pPr>
    </w:p>
    <w:p w14:paraId="308CF2C5" w14:textId="77777777" w:rsidR="00927CD8" w:rsidRDefault="00927CD8" w:rsidP="00E064C4">
      <w:pPr>
        <w:pStyle w:val="BodyTextIndent"/>
        <w:spacing w:line="360" w:lineRule="auto"/>
        <w:ind w:firstLine="0"/>
        <w:rPr>
          <w:rFonts w:ascii="Times New Roman" w:hAnsi="Times New Roman"/>
          <w:bCs/>
          <w:lang w:val="mk-MK"/>
        </w:rPr>
      </w:pPr>
    </w:p>
    <w:p w14:paraId="2A4A30AE" w14:textId="77777777" w:rsidR="00927CD8" w:rsidRDefault="00927CD8" w:rsidP="00E064C4">
      <w:pPr>
        <w:pStyle w:val="BodyTextIndent"/>
        <w:spacing w:line="360" w:lineRule="auto"/>
        <w:ind w:firstLine="0"/>
        <w:rPr>
          <w:rFonts w:ascii="Times New Roman" w:hAnsi="Times New Roman"/>
          <w:bCs/>
          <w:lang w:val="mk-MK"/>
        </w:rPr>
      </w:pPr>
    </w:p>
    <w:p w14:paraId="7B3A5721" w14:textId="77777777" w:rsidR="00927CD8" w:rsidRDefault="00927CD8" w:rsidP="00E064C4">
      <w:pPr>
        <w:pStyle w:val="BodyTextIndent"/>
        <w:spacing w:line="360" w:lineRule="auto"/>
        <w:ind w:firstLine="0"/>
        <w:rPr>
          <w:rFonts w:ascii="Times New Roman" w:hAnsi="Times New Roman"/>
          <w:bCs/>
          <w:lang w:val="mk-MK"/>
        </w:rPr>
      </w:pPr>
    </w:p>
    <w:p w14:paraId="082D779D" w14:textId="77777777" w:rsidR="00927CD8" w:rsidRDefault="00927CD8" w:rsidP="00E064C4">
      <w:pPr>
        <w:pStyle w:val="BodyTextIndent"/>
        <w:spacing w:line="360" w:lineRule="auto"/>
        <w:ind w:firstLine="0"/>
        <w:rPr>
          <w:rFonts w:ascii="Times New Roman" w:hAnsi="Times New Roman"/>
          <w:bCs/>
          <w:lang w:val="mk-MK"/>
        </w:rPr>
      </w:pPr>
    </w:p>
    <w:p w14:paraId="535287CB" w14:textId="77777777" w:rsidR="00927CD8" w:rsidRDefault="00927CD8" w:rsidP="00E064C4">
      <w:pPr>
        <w:pStyle w:val="BodyTextIndent"/>
        <w:spacing w:line="360" w:lineRule="auto"/>
        <w:ind w:firstLine="0"/>
        <w:rPr>
          <w:rFonts w:ascii="Times New Roman" w:hAnsi="Times New Roman"/>
          <w:bCs/>
          <w:lang w:val="mk-MK"/>
        </w:rPr>
      </w:pPr>
    </w:p>
    <w:p w14:paraId="203054B5" w14:textId="77777777" w:rsidR="00927CD8" w:rsidRDefault="00927CD8" w:rsidP="00E064C4">
      <w:pPr>
        <w:pStyle w:val="BodyTextIndent"/>
        <w:spacing w:line="360" w:lineRule="auto"/>
        <w:ind w:firstLine="0"/>
        <w:rPr>
          <w:rFonts w:ascii="Times New Roman" w:hAnsi="Times New Roman"/>
          <w:bCs/>
          <w:lang w:val="mk-MK"/>
        </w:rPr>
      </w:pPr>
    </w:p>
    <w:p w14:paraId="792E750C" w14:textId="77777777" w:rsidR="00927CD8" w:rsidRDefault="00927CD8" w:rsidP="00E064C4">
      <w:pPr>
        <w:pStyle w:val="BodyTextIndent"/>
        <w:spacing w:line="360" w:lineRule="auto"/>
        <w:ind w:firstLine="0"/>
        <w:rPr>
          <w:rFonts w:ascii="Times New Roman" w:hAnsi="Times New Roman"/>
          <w:bCs/>
          <w:lang w:val="mk-MK"/>
        </w:rPr>
      </w:pPr>
    </w:p>
    <w:p w14:paraId="064D50A3" w14:textId="77777777" w:rsidR="00927CD8" w:rsidRDefault="00927CD8" w:rsidP="00E064C4">
      <w:pPr>
        <w:pStyle w:val="BodyTextIndent"/>
        <w:spacing w:line="360" w:lineRule="auto"/>
        <w:ind w:firstLine="0"/>
        <w:rPr>
          <w:rFonts w:ascii="Times New Roman" w:hAnsi="Times New Roman"/>
          <w:bCs/>
          <w:lang w:val="mk-MK"/>
        </w:rPr>
      </w:pPr>
    </w:p>
    <w:p w14:paraId="5F1B39AE" w14:textId="77777777" w:rsidR="00927CD8" w:rsidRDefault="00927CD8" w:rsidP="00E064C4">
      <w:pPr>
        <w:pStyle w:val="BodyTextIndent"/>
        <w:spacing w:line="360" w:lineRule="auto"/>
        <w:ind w:firstLine="0"/>
        <w:rPr>
          <w:rFonts w:ascii="Times New Roman" w:hAnsi="Times New Roman"/>
          <w:bCs/>
          <w:lang w:val="mk-MK"/>
        </w:rPr>
      </w:pPr>
    </w:p>
    <w:p w14:paraId="3280B874" w14:textId="77777777" w:rsidR="00927CD8" w:rsidRPr="00E064C4" w:rsidRDefault="00927CD8" w:rsidP="00E064C4">
      <w:pPr>
        <w:pStyle w:val="BodyTextIndent"/>
        <w:spacing w:line="360" w:lineRule="auto"/>
        <w:ind w:firstLine="0"/>
        <w:rPr>
          <w:rFonts w:ascii="Times New Roman" w:hAnsi="Times New Roman"/>
          <w:bCs/>
          <w:lang w:val="mk-MK"/>
        </w:rPr>
      </w:pPr>
    </w:p>
    <w:tbl>
      <w:tblPr>
        <w:tblW w:w="9674" w:type="dxa"/>
        <w:tblLook w:val="04A0" w:firstRow="1" w:lastRow="0" w:firstColumn="1" w:lastColumn="0" w:noHBand="0" w:noVBand="1"/>
      </w:tblPr>
      <w:tblGrid>
        <w:gridCol w:w="590"/>
        <w:gridCol w:w="9084"/>
      </w:tblGrid>
      <w:tr w:rsidR="00143685" w:rsidRPr="00E064C4" w14:paraId="58233A7B" w14:textId="77777777" w:rsidTr="00143685">
        <w:tc>
          <w:tcPr>
            <w:tcW w:w="590" w:type="dxa"/>
            <w:hideMark/>
          </w:tcPr>
          <w:p w14:paraId="0F3117BB" w14:textId="77777777" w:rsidR="00143685" w:rsidRPr="00E064C4" w:rsidRDefault="00143685" w:rsidP="00E064C4">
            <w:pPr>
              <w:spacing w:line="360" w:lineRule="auto"/>
              <w:jc w:val="both"/>
              <w:rPr>
                <w:bCs/>
                <w:lang w:val="mk-MK"/>
              </w:rPr>
            </w:pPr>
          </w:p>
        </w:tc>
        <w:tc>
          <w:tcPr>
            <w:tcW w:w="9084" w:type="dxa"/>
            <w:hideMark/>
          </w:tcPr>
          <w:p w14:paraId="69680F63" w14:textId="77777777" w:rsidR="00143685" w:rsidRPr="00E064C4" w:rsidRDefault="00143685" w:rsidP="00E064C4">
            <w:pPr>
              <w:spacing w:line="360" w:lineRule="auto"/>
              <w:jc w:val="both"/>
              <w:rPr>
                <w:b/>
                <w:bCs/>
                <w:lang w:val="mk-MK"/>
              </w:rPr>
            </w:pPr>
            <w:r w:rsidRPr="00E064C4">
              <w:rPr>
                <w:b/>
                <w:bCs/>
              </w:rPr>
              <w:t>З</w:t>
            </w:r>
            <w:r w:rsidRPr="00E064C4">
              <w:rPr>
                <w:b/>
                <w:bCs/>
                <w:lang w:val="mk-MK"/>
              </w:rPr>
              <w:t>АКЛУЧОК</w:t>
            </w:r>
          </w:p>
        </w:tc>
      </w:tr>
    </w:tbl>
    <w:p w14:paraId="5A8761A4" w14:textId="77777777" w:rsidR="00143685" w:rsidRPr="00E064C4" w:rsidRDefault="00143685" w:rsidP="00E064C4">
      <w:pPr>
        <w:spacing w:line="360" w:lineRule="auto"/>
        <w:jc w:val="both"/>
        <w:rPr>
          <w:b/>
          <w:lang w:val="ru-RU"/>
        </w:rPr>
      </w:pPr>
    </w:p>
    <w:p w14:paraId="16B9AC12" w14:textId="77777777" w:rsidR="00143685" w:rsidRPr="00E064C4" w:rsidRDefault="00143685" w:rsidP="00E064C4">
      <w:pPr>
        <w:pStyle w:val="Footer"/>
        <w:tabs>
          <w:tab w:val="left" w:pos="720"/>
        </w:tabs>
        <w:spacing w:line="360" w:lineRule="auto"/>
        <w:ind w:firstLine="720"/>
        <w:jc w:val="both"/>
        <w:rPr>
          <w:bCs/>
          <w:lang w:val="ru-RU"/>
        </w:rPr>
      </w:pPr>
      <w:r w:rsidRPr="00E064C4">
        <w:rPr>
          <w:bCs/>
          <w:lang w:val="ru-RU"/>
        </w:rPr>
        <w:t>Изработката на Годишен извештај на деканот на факултетот како законска обврска за сите високооб</w:t>
      </w:r>
      <w:r w:rsidR="00096DB7" w:rsidRPr="00E064C4">
        <w:rPr>
          <w:bCs/>
          <w:lang w:val="ru-RU"/>
        </w:rPr>
        <w:t xml:space="preserve">разовни институции во Република Северна </w:t>
      </w:r>
      <w:r w:rsidRPr="00E064C4">
        <w:rPr>
          <w:bCs/>
          <w:lang w:val="ru-RU"/>
        </w:rPr>
        <w:t>Македонија, претставуваше добра можност за извршување на сеопфатна анализа на состојбите и процесите на Факултетот за</w:t>
      </w:r>
      <w:r w:rsidR="00E064C4" w:rsidRPr="00E064C4">
        <w:rPr>
          <w:bCs/>
          <w:lang w:val="ru-RU"/>
        </w:rPr>
        <w:t xml:space="preserve"> </w:t>
      </w:r>
      <w:r w:rsidRPr="00E064C4">
        <w:rPr>
          <w:bCs/>
          <w:lang w:val="ru-RU"/>
        </w:rPr>
        <w:t>детективи и безбедност.</w:t>
      </w:r>
    </w:p>
    <w:p w14:paraId="6C0AD9B2" w14:textId="77777777" w:rsidR="00143685" w:rsidRPr="00E064C4" w:rsidRDefault="00143685" w:rsidP="00E064C4">
      <w:pPr>
        <w:pStyle w:val="a"/>
        <w:spacing w:after="0" w:line="360" w:lineRule="auto"/>
        <w:ind w:firstLine="708"/>
        <w:rPr>
          <w:rFonts w:ascii="Times New Roman" w:hAnsi="Times New Roman" w:cs="Times New Roman"/>
          <w:szCs w:val="24"/>
        </w:rPr>
      </w:pPr>
      <w:r w:rsidRPr="00E064C4">
        <w:rPr>
          <w:rFonts w:ascii="Times New Roman" w:hAnsi="Times New Roman" w:cs="Times New Roman"/>
          <w:szCs w:val="24"/>
        </w:rPr>
        <w:t xml:space="preserve">Од аспект на организацијата на работата на факултетот и внатрешната комуникација на деканот со ННС и поединечно со професорите и соработниците можеме да истакне дека комуникацијата меѓу наставниот кадар е на ниво. </w:t>
      </w:r>
    </w:p>
    <w:p w14:paraId="774E737A" w14:textId="77777777" w:rsidR="00143685" w:rsidRPr="00E064C4" w:rsidRDefault="00096DB7" w:rsidP="00E064C4">
      <w:pPr>
        <w:pStyle w:val="a"/>
        <w:spacing w:after="0" w:line="360" w:lineRule="auto"/>
        <w:ind w:firstLine="720"/>
        <w:rPr>
          <w:rFonts w:ascii="Times New Roman" w:hAnsi="Times New Roman" w:cs="Times New Roman"/>
          <w:szCs w:val="24"/>
        </w:rPr>
      </w:pPr>
      <w:r w:rsidRPr="00E064C4">
        <w:rPr>
          <w:rFonts w:ascii="Times New Roman" w:hAnsi="Times New Roman" w:cs="Times New Roman"/>
          <w:szCs w:val="24"/>
        </w:rPr>
        <w:t>Со реализацијата на студиските</w:t>
      </w:r>
      <w:r w:rsidR="00143685" w:rsidRPr="00E064C4">
        <w:rPr>
          <w:rFonts w:ascii="Times New Roman" w:hAnsi="Times New Roman" w:cs="Times New Roman"/>
          <w:szCs w:val="24"/>
        </w:rPr>
        <w:t xml:space="preserve"> програми сите планираните обврски на наставниот и соработнички кадар се исполнети во целост, така што наставно-образовниот процес заврши според годишниот план за работа. </w:t>
      </w:r>
    </w:p>
    <w:p w14:paraId="17B10C3B" w14:textId="77777777" w:rsidR="00143685" w:rsidRPr="00E064C4" w:rsidRDefault="00143685" w:rsidP="00E064C4">
      <w:pPr>
        <w:pStyle w:val="Footer"/>
        <w:spacing w:line="360" w:lineRule="auto"/>
        <w:jc w:val="both"/>
        <w:rPr>
          <w:bCs/>
          <w:lang w:val="ru-RU"/>
        </w:rPr>
      </w:pPr>
      <w:r w:rsidRPr="00E064C4">
        <w:rPr>
          <w:bCs/>
          <w:lang w:val="ru-RU"/>
        </w:rPr>
        <w:t xml:space="preserve">            Посветеноста на наставниот и соработнички кадар на ФДБ, во рамките на наставниот процес, но и нивните дополнителните вон</w:t>
      </w:r>
      <w:r w:rsidR="00E064C4" w:rsidRPr="00E064C4">
        <w:rPr>
          <w:bCs/>
          <w:lang w:val="ru-RU"/>
        </w:rPr>
        <w:t xml:space="preserve"> </w:t>
      </w:r>
      <w:r w:rsidRPr="00E064C4">
        <w:rPr>
          <w:bCs/>
          <w:lang w:val="ru-RU"/>
        </w:rPr>
        <w:t>наставни активности, како и фокусирањето на индивидуалните интереси, потреби и раст на студентите, придонесува кон раст на Факултетот за детективи и безбедност.</w:t>
      </w:r>
    </w:p>
    <w:p w14:paraId="7E2EDF1D" w14:textId="77777777" w:rsidR="00143685" w:rsidRPr="00E064C4" w:rsidRDefault="00143685" w:rsidP="00E064C4">
      <w:pPr>
        <w:pStyle w:val="Footer"/>
        <w:spacing w:line="360" w:lineRule="auto"/>
        <w:jc w:val="both"/>
        <w:rPr>
          <w:bCs/>
          <w:lang w:val="ru-RU"/>
        </w:rPr>
      </w:pPr>
    </w:p>
    <w:p w14:paraId="673257C4" w14:textId="77777777" w:rsidR="00143685" w:rsidRPr="00E064C4" w:rsidRDefault="00096DB7" w:rsidP="00E064C4">
      <w:pPr>
        <w:pStyle w:val="Footer"/>
        <w:spacing w:line="360" w:lineRule="auto"/>
        <w:jc w:val="both"/>
        <w:rPr>
          <w:bCs/>
          <w:lang w:val="ru-RU"/>
        </w:rPr>
      </w:pPr>
      <w:r w:rsidRPr="00E064C4">
        <w:rPr>
          <w:bCs/>
          <w:lang w:val="ru-RU"/>
        </w:rPr>
        <w:t xml:space="preserve">Скопје, </w:t>
      </w:r>
      <w:r w:rsidR="00E064C4" w:rsidRPr="00E064C4">
        <w:rPr>
          <w:bCs/>
          <w:lang w:val="ru-RU"/>
        </w:rPr>
        <w:t>Ноември 2024</w:t>
      </w:r>
    </w:p>
    <w:p w14:paraId="115DDA57" w14:textId="77777777" w:rsidR="00143685" w:rsidRPr="00E064C4" w:rsidRDefault="00143685" w:rsidP="00927CD8">
      <w:pPr>
        <w:pStyle w:val="Footer"/>
        <w:spacing w:line="360" w:lineRule="auto"/>
        <w:jc w:val="right"/>
        <w:rPr>
          <w:bCs/>
          <w:lang w:val="ru-RU"/>
        </w:rPr>
      </w:pPr>
      <w:r w:rsidRPr="00E064C4">
        <w:rPr>
          <w:bCs/>
          <w:lang w:val="ru-RU"/>
        </w:rPr>
        <w:t>проф. д-р Митасин Беќири</w:t>
      </w:r>
    </w:p>
    <w:p w14:paraId="588DF0CE" w14:textId="77777777" w:rsidR="00143685" w:rsidRPr="00E064C4" w:rsidRDefault="00143685" w:rsidP="00927CD8">
      <w:pPr>
        <w:pStyle w:val="Footer"/>
        <w:spacing w:line="360" w:lineRule="auto"/>
        <w:jc w:val="right"/>
        <w:rPr>
          <w:bCs/>
          <w:lang w:val="ru-RU"/>
        </w:rPr>
      </w:pPr>
      <w:r w:rsidRPr="00E064C4">
        <w:rPr>
          <w:bCs/>
          <w:lang w:val="ru-RU"/>
        </w:rPr>
        <w:t>декан на Факултетот за детективи и безбедност</w:t>
      </w:r>
    </w:p>
    <w:p w14:paraId="585BE753" w14:textId="77777777" w:rsidR="00143685" w:rsidRDefault="00143685" w:rsidP="00143685">
      <w:pPr>
        <w:pStyle w:val="Footer"/>
        <w:jc w:val="right"/>
        <w:rPr>
          <w:bCs/>
          <w:lang w:val="ru-RU"/>
        </w:rPr>
      </w:pPr>
    </w:p>
    <w:p w14:paraId="58C648D9" w14:textId="77777777" w:rsidR="00143685" w:rsidRDefault="00143685" w:rsidP="00143685">
      <w:pPr>
        <w:pStyle w:val="Footer"/>
        <w:jc w:val="right"/>
      </w:pPr>
      <w:r>
        <w:rPr>
          <w:bCs/>
        </w:rPr>
        <w:t>______________________________________</w:t>
      </w:r>
    </w:p>
    <w:p w14:paraId="49E583AC" w14:textId="77777777" w:rsidR="00143685" w:rsidRDefault="00143685" w:rsidP="00143685">
      <w:pPr>
        <w:pStyle w:val="Footer"/>
        <w:jc w:val="right"/>
      </w:pPr>
    </w:p>
    <w:p w14:paraId="04F94B55" w14:textId="77777777" w:rsidR="00143685" w:rsidRDefault="00143685" w:rsidP="00143685">
      <w:pPr>
        <w:pStyle w:val="Footer"/>
        <w:jc w:val="right"/>
      </w:pPr>
    </w:p>
    <w:p w14:paraId="6ACBBA4B" w14:textId="77777777" w:rsidR="00143685" w:rsidRDefault="00143685" w:rsidP="00143685">
      <w:pPr>
        <w:pStyle w:val="Footer"/>
        <w:jc w:val="right"/>
      </w:pPr>
    </w:p>
    <w:p w14:paraId="24B6B4DA" w14:textId="77777777" w:rsidR="00143685" w:rsidRDefault="00143685" w:rsidP="00143685">
      <w:pPr>
        <w:pStyle w:val="Footer"/>
        <w:jc w:val="right"/>
      </w:pPr>
    </w:p>
    <w:p w14:paraId="1044CE5D" w14:textId="77777777" w:rsidR="00143685" w:rsidRDefault="00143685" w:rsidP="00143685">
      <w:pPr>
        <w:pStyle w:val="Footer"/>
        <w:jc w:val="right"/>
      </w:pPr>
    </w:p>
    <w:p w14:paraId="3AAD7DFB" w14:textId="77777777" w:rsidR="00143685" w:rsidRDefault="00143685" w:rsidP="00143685">
      <w:pPr>
        <w:pStyle w:val="Footer"/>
        <w:jc w:val="right"/>
      </w:pPr>
    </w:p>
    <w:p w14:paraId="2CC6E8DE" w14:textId="77777777" w:rsidR="00143685" w:rsidRDefault="00143685" w:rsidP="00143685">
      <w:pPr>
        <w:pStyle w:val="Footer"/>
        <w:jc w:val="right"/>
      </w:pPr>
    </w:p>
    <w:p w14:paraId="65E04897" w14:textId="77777777" w:rsidR="00143685" w:rsidRDefault="00143685" w:rsidP="00143685">
      <w:pPr>
        <w:pStyle w:val="Footer"/>
        <w:jc w:val="right"/>
      </w:pPr>
    </w:p>
    <w:p w14:paraId="684DAEAE" w14:textId="77777777" w:rsidR="00143685" w:rsidRDefault="00143685" w:rsidP="00143685">
      <w:pPr>
        <w:pStyle w:val="Footer"/>
        <w:jc w:val="right"/>
      </w:pPr>
    </w:p>
    <w:p w14:paraId="073343A6" w14:textId="77777777" w:rsidR="00143685" w:rsidRDefault="00143685" w:rsidP="00143685">
      <w:pPr>
        <w:pStyle w:val="Footer"/>
        <w:jc w:val="right"/>
        <w:rPr>
          <w:lang w:val="mk-MK"/>
        </w:rPr>
      </w:pPr>
    </w:p>
    <w:p w14:paraId="54B6E323" w14:textId="77777777" w:rsidR="00143685" w:rsidRDefault="00143685" w:rsidP="00143685">
      <w:pPr>
        <w:pStyle w:val="Footer"/>
        <w:jc w:val="right"/>
      </w:pPr>
    </w:p>
    <w:p w14:paraId="07349986" w14:textId="77777777" w:rsidR="00143685" w:rsidRDefault="00143685" w:rsidP="00143685">
      <w:pPr>
        <w:pStyle w:val="Footer"/>
        <w:rPr>
          <w:lang w:val="mk-MK"/>
        </w:rPr>
      </w:pPr>
    </w:p>
    <w:p w14:paraId="07F25B10" w14:textId="77777777" w:rsidR="00143685" w:rsidRDefault="00143685" w:rsidP="00143685">
      <w:pPr>
        <w:pStyle w:val="Footer"/>
        <w:jc w:val="right"/>
        <w:rPr>
          <w:lang w:val="mk-MK"/>
        </w:rPr>
      </w:pPr>
    </w:p>
    <w:p w14:paraId="779C1CD2" w14:textId="77777777" w:rsidR="00143685" w:rsidRDefault="00143685" w:rsidP="00143685">
      <w:pPr>
        <w:pStyle w:val="Footer"/>
        <w:jc w:val="right"/>
        <w:rPr>
          <w:lang w:val="mk-MK"/>
        </w:rPr>
      </w:pPr>
    </w:p>
    <w:p w14:paraId="3B0AA458" w14:textId="77777777" w:rsidR="00115709" w:rsidRDefault="00115709"/>
    <w:sectPr w:rsidR="001157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536EE"/>
    <w:multiLevelType w:val="hybridMultilevel"/>
    <w:tmpl w:val="15FA68C8"/>
    <w:lvl w:ilvl="0" w:tplc="717898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33FAE"/>
    <w:multiLevelType w:val="multilevel"/>
    <w:tmpl w:val="8E56E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" w15:restartNumberingAfterBreak="0">
    <w:nsid w:val="418D0061"/>
    <w:multiLevelType w:val="hybridMultilevel"/>
    <w:tmpl w:val="897020F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E71AC4"/>
    <w:multiLevelType w:val="hybridMultilevel"/>
    <w:tmpl w:val="66DC8E4C"/>
    <w:lvl w:ilvl="0" w:tplc="32FAF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76FA06">
      <w:start w:val="1"/>
      <w:numFmt w:val="upperRoman"/>
      <w:pStyle w:val="Heading4"/>
      <w:lvlText w:val="%2."/>
      <w:lvlJc w:val="left"/>
      <w:pPr>
        <w:tabs>
          <w:tab w:val="num" w:pos="1800"/>
        </w:tabs>
        <w:ind w:left="1800" w:hanging="720"/>
      </w:pPr>
      <w:rPr>
        <w:rFonts w:ascii="Arial" w:hAnsi="Arial" w:cs="Times New Roman" w:hint="default"/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B30C9B"/>
    <w:multiLevelType w:val="multilevel"/>
    <w:tmpl w:val="6AE89F70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eastAsiaTheme="minorHAns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/>
      </w:rPr>
    </w:lvl>
  </w:abstractNum>
  <w:abstractNum w:abstractNumId="5" w15:restartNumberingAfterBreak="0">
    <w:nsid w:val="63D47FC7"/>
    <w:multiLevelType w:val="hybridMultilevel"/>
    <w:tmpl w:val="24A4296E"/>
    <w:lvl w:ilvl="0" w:tplc="61D6D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DA4E8B"/>
    <w:multiLevelType w:val="hybridMultilevel"/>
    <w:tmpl w:val="EB1E96AA"/>
    <w:lvl w:ilvl="0" w:tplc="C59C896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56301"/>
    <w:multiLevelType w:val="hybridMultilevel"/>
    <w:tmpl w:val="5896D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2768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939165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855830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57577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7743134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48002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2637091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11679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685"/>
    <w:rsid w:val="00096DB7"/>
    <w:rsid w:val="000D045E"/>
    <w:rsid w:val="00115709"/>
    <w:rsid w:val="00143685"/>
    <w:rsid w:val="0018468C"/>
    <w:rsid w:val="001A4991"/>
    <w:rsid w:val="0052692E"/>
    <w:rsid w:val="0068629A"/>
    <w:rsid w:val="007420BF"/>
    <w:rsid w:val="007A7422"/>
    <w:rsid w:val="00842C89"/>
    <w:rsid w:val="00927CD8"/>
    <w:rsid w:val="00CC5FE2"/>
    <w:rsid w:val="00E064C4"/>
    <w:rsid w:val="00EA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F40D"/>
  <w15:chartTrackingRefBased/>
  <w15:docId w15:val="{A063E581-68A4-4D98-98CE-BC033E39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43685"/>
    <w:pPr>
      <w:keepNext/>
      <w:jc w:val="both"/>
      <w:outlineLvl w:val="0"/>
    </w:pPr>
    <w:rPr>
      <w:rFonts w:ascii="Macedonian Tms" w:hAnsi="Macedonian Tms"/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43685"/>
    <w:pPr>
      <w:keepNext/>
      <w:ind w:left="1080"/>
      <w:jc w:val="both"/>
      <w:outlineLvl w:val="1"/>
    </w:pPr>
    <w:rPr>
      <w:rFonts w:ascii="Macedonian Tms" w:hAnsi="Macedonian Tms"/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43685"/>
    <w:pPr>
      <w:keepNext/>
      <w:ind w:left="720"/>
      <w:jc w:val="both"/>
      <w:outlineLvl w:val="2"/>
    </w:pPr>
    <w:rPr>
      <w:rFonts w:ascii="Macedonian Tms" w:hAnsi="Macedonian Tms"/>
      <w:b/>
      <w:bCs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685"/>
    <w:pPr>
      <w:keepNext/>
      <w:numPr>
        <w:ilvl w:val="1"/>
        <w:numId w:val="1"/>
      </w:numPr>
      <w:ind w:left="1797"/>
      <w:jc w:val="both"/>
      <w:outlineLvl w:val="3"/>
    </w:pPr>
    <w:rPr>
      <w:rFonts w:ascii="Macedonian Tms" w:hAnsi="Macedonian T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3685"/>
    <w:rPr>
      <w:rFonts w:ascii="Macedonian Tms" w:eastAsia="Times New Roman" w:hAnsi="Macedonian Tms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143685"/>
    <w:rPr>
      <w:rFonts w:ascii="Macedonian Tms" w:eastAsia="Times New Roman" w:hAnsi="Macedonian Tms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143685"/>
    <w:rPr>
      <w:rFonts w:ascii="Macedonian Tms" w:eastAsia="Times New Roman" w:hAnsi="Macedonian Tms" w:cs="Times New Roman"/>
      <w:b/>
      <w:bCs/>
      <w:sz w:val="24"/>
      <w:szCs w:val="24"/>
      <w:u w:val="single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143685"/>
    <w:rPr>
      <w:rFonts w:ascii="Macedonian Tms" w:eastAsia="Times New Roman" w:hAnsi="Macedonian Tms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143685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semiHidden/>
    <w:unhideWhenUsed/>
    <w:rsid w:val="001436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368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143685"/>
    <w:pPr>
      <w:spacing w:line="240" w:lineRule="atLeast"/>
      <w:jc w:val="center"/>
    </w:pPr>
    <w:rPr>
      <w:rFonts w:ascii="Macedonian Tms" w:hAnsi="Macedonian Tms"/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143685"/>
    <w:rPr>
      <w:rFonts w:ascii="Macedonian Tms" w:eastAsia="Times New Roman" w:hAnsi="Macedonian Tms" w:cs="Times New Roman"/>
      <w:b/>
      <w:bCs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43685"/>
    <w:pPr>
      <w:ind w:firstLine="720"/>
      <w:jc w:val="both"/>
    </w:pPr>
    <w:rPr>
      <w:rFonts w:ascii="Macedonian Tms" w:hAnsi="Macedonian Tm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3685"/>
    <w:rPr>
      <w:rFonts w:ascii="Macedonian Tms" w:eastAsia="Times New Roman" w:hAnsi="Macedonian Tms" w:cs="Times New Roman"/>
      <w:sz w:val="24"/>
      <w:szCs w:val="24"/>
      <w:lang w:val="en-US"/>
    </w:rPr>
  </w:style>
  <w:style w:type="paragraph" w:styleId="Subtitle">
    <w:name w:val="Subtitle"/>
    <w:basedOn w:val="Normal"/>
    <w:link w:val="SubtitleChar"/>
    <w:uiPriority w:val="99"/>
    <w:qFormat/>
    <w:rsid w:val="00143685"/>
    <w:pPr>
      <w:jc w:val="center"/>
    </w:pPr>
    <w:rPr>
      <w:rFonts w:ascii="Macedonian Tms" w:hAnsi="Macedonian Tms"/>
      <w:b/>
      <w:bCs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143685"/>
    <w:rPr>
      <w:rFonts w:ascii="Macedonian Tms" w:eastAsia="Times New Roman" w:hAnsi="Macedonian Tms" w:cs="Times New Roman"/>
      <w:b/>
      <w:bCs/>
      <w:sz w:val="36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43685"/>
    <w:pPr>
      <w:ind w:left="720"/>
      <w:jc w:val="both"/>
    </w:pPr>
    <w:rPr>
      <w:rFonts w:ascii="Macedonian Tms" w:hAnsi="Macedonian Tm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43685"/>
    <w:rPr>
      <w:rFonts w:ascii="Macedonian Tms" w:eastAsia="Times New Roman" w:hAnsi="Macedonian Tms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43685"/>
    <w:pPr>
      <w:spacing w:line="360" w:lineRule="auto"/>
      <w:ind w:firstLine="720"/>
      <w:jc w:val="both"/>
    </w:pPr>
    <w:rPr>
      <w:rFonts w:ascii="Macedonian Tms" w:hAnsi="Macedonian Tm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43685"/>
    <w:rPr>
      <w:rFonts w:ascii="Macedonian Tms" w:eastAsia="Times New Roman" w:hAnsi="Macedonian Tms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436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Текст Char"/>
    <w:basedOn w:val="DefaultParagraphFont"/>
    <w:link w:val="a"/>
    <w:locked/>
    <w:rsid w:val="00143685"/>
    <w:rPr>
      <w:rFonts w:ascii="TimesNewRoman" w:hAnsi="TimesNewRoman" w:cs="TimesNewRoman"/>
      <w:sz w:val="24"/>
    </w:rPr>
  </w:style>
  <w:style w:type="paragraph" w:customStyle="1" w:styleId="a">
    <w:name w:val="Текст"/>
    <w:basedOn w:val="Normal"/>
    <w:link w:val="Char"/>
    <w:rsid w:val="00143685"/>
    <w:pPr>
      <w:spacing w:after="120"/>
      <w:jc w:val="both"/>
    </w:pPr>
    <w:rPr>
      <w:rFonts w:ascii="TimesNewRoman" w:eastAsiaTheme="minorHAnsi" w:hAnsi="TimesNewRoman" w:cs="TimesNewRoman"/>
      <w:szCs w:val="22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8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2528</Words>
  <Characters>14414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Mitasin</dc:creator>
  <cp:keywords/>
  <dc:description/>
  <cp:lastModifiedBy>Boskova Ljupka</cp:lastModifiedBy>
  <cp:revision>3</cp:revision>
  <dcterms:created xsi:type="dcterms:W3CDTF">2024-11-20T11:00:00Z</dcterms:created>
  <dcterms:modified xsi:type="dcterms:W3CDTF">2024-11-25T07:45:00Z</dcterms:modified>
</cp:coreProperties>
</file>